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5E16" w14:textId="77777777" w:rsidR="00882E6E" w:rsidRPr="006A2626" w:rsidRDefault="00D7603F" w:rsidP="00882E6E">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C</w:t>
      </w:r>
      <w:r w:rsidR="006F3019" w:rsidRPr="006A2626">
        <w:rPr>
          <w:rFonts w:ascii="Barlow" w:eastAsia="Times New Roman" w:hAnsi="Barlow" w:cs="Arial"/>
          <w:b/>
          <w:sz w:val="24"/>
          <w:szCs w:val="24"/>
          <w:lang w:eastAsia="es-MX"/>
        </w:rPr>
        <w:t>uenta Pública</w:t>
      </w:r>
      <w:r w:rsidR="00882E6E" w:rsidRPr="006A2626">
        <w:rPr>
          <w:rFonts w:ascii="Barlow" w:eastAsia="Times New Roman" w:hAnsi="Barlow" w:cs="Arial"/>
          <w:b/>
          <w:sz w:val="24"/>
          <w:szCs w:val="24"/>
          <w:lang w:eastAsia="es-MX"/>
        </w:rPr>
        <w:t xml:space="preserve"> 2020</w:t>
      </w:r>
    </w:p>
    <w:p w14:paraId="1A1F4025" w14:textId="77777777" w:rsidR="006F3019" w:rsidRPr="006A2626" w:rsidRDefault="006F0BF0" w:rsidP="006F3019">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Notas a los Estados Financieros</w:t>
      </w:r>
    </w:p>
    <w:p w14:paraId="3BEC903A" w14:textId="78B08DC1" w:rsidR="00EE32F3" w:rsidRPr="006A2626" w:rsidRDefault="008E3D0A" w:rsidP="00EE32F3">
      <w:pPr>
        <w:spacing w:line="240" w:lineRule="auto"/>
        <w:jc w:val="center"/>
        <w:rPr>
          <w:rFonts w:ascii="Barlow" w:eastAsia="Times New Roman" w:hAnsi="Barlow" w:cs="Arial"/>
          <w:b/>
          <w:sz w:val="24"/>
          <w:szCs w:val="24"/>
          <w:lang w:eastAsia="es-MX"/>
        </w:rPr>
      </w:pPr>
      <w:r w:rsidRPr="006A2626">
        <w:rPr>
          <w:rFonts w:ascii="Barlow" w:eastAsia="Times New Roman" w:hAnsi="Barlow" w:cs="Arial"/>
          <w:b/>
          <w:sz w:val="24"/>
          <w:szCs w:val="24"/>
          <w:lang w:eastAsia="es-MX"/>
        </w:rPr>
        <w:t>A</w:t>
      </w:r>
      <w:r w:rsidR="00915AD7" w:rsidRPr="006A2626">
        <w:rPr>
          <w:rFonts w:ascii="Barlow" w:eastAsia="Times New Roman" w:hAnsi="Barlow" w:cs="Arial"/>
          <w:b/>
          <w:sz w:val="24"/>
          <w:szCs w:val="24"/>
          <w:lang w:eastAsia="es-MX"/>
        </w:rPr>
        <w:t xml:space="preserve">l </w:t>
      </w:r>
      <w:r w:rsidR="00E54803" w:rsidRPr="006A2626">
        <w:rPr>
          <w:rFonts w:ascii="Barlow" w:eastAsia="Times New Roman" w:hAnsi="Barlow" w:cs="Arial"/>
          <w:b/>
          <w:sz w:val="24"/>
          <w:szCs w:val="24"/>
          <w:lang w:eastAsia="es-MX"/>
        </w:rPr>
        <w:t>3</w:t>
      </w:r>
      <w:r w:rsidR="00ED3223">
        <w:rPr>
          <w:rFonts w:ascii="Barlow" w:eastAsia="Times New Roman" w:hAnsi="Barlow" w:cs="Arial"/>
          <w:b/>
          <w:sz w:val="24"/>
          <w:szCs w:val="24"/>
          <w:lang w:eastAsia="es-MX"/>
        </w:rPr>
        <w:t>1</w:t>
      </w:r>
      <w:r w:rsidR="009D4065" w:rsidRPr="006A2626">
        <w:rPr>
          <w:rFonts w:ascii="Barlow" w:eastAsia="Times New Roman" w:hAnsi="Barlow" w:cs="Arial"/>
          <w:b/>
          <w:sz w:val="24"/>
          <w:szCs w:val="24"/>
          <w:lang w:eastAsia="es-MX"/>
        </w:rPr>
        <w:t xml:space="preserve"> de </w:t>
      </w:r>
      <w:r w:rsidR="00ED3223">
        <w:rPr>
          <w:rFonts w:ascii="Barlow" w:eastAsia="Times New Roman" w:hAnsi="Barlow" w:cs="Arial"/>
          <w:b/>
          <w:sz w:val="24"/>
          <w:szCs w:val="24"/>
          <w:lang w:eastAsia="es-MX"/>
        </w:rPr>
        <w:t>Octu</w:t>
      </w:r>
      <w:r w:rsidR="004D5B3E">
        <w:rPr>
          <w:rFonts w:ascii="Barlow" w:eastAsia="Times New Roman" w:hAnsi="Barlow" w:cs="Arial"/>
          <w:b/>
          <w:sz w:val="24"/>
          <w:szCs w:val="24"/>
          <w:lang w:eastAsia="es-MX"/>
        </w:rPr>
        <w:t>bre</w:t>
      </w:r>
      <w:r w:rsidR="009D4065" w:rsidRPr="006A2626">
        <w:rPr>
          <w:rFonts w:ascii="Barlow" w:eastAsia="Times New Roman" w:hAnsi="Barlow" w:cs="Arial"/>
          <w:b/>
          <w:sz w:val="24"/>
          <w:szCs w:val="24"/>
          <w:lang w:eastAsia="es-MX"/>
        </w:rPr>
        <w:t xml:space="preserve"> de 2020</w:t>
      </w:r>
    </w:p>
    <w:p w14:paraId="7D65D12A" w14:textId="3ED5ABAD"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00693F86"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w:t>
      </w:r>
      <w:r w:rsidR="008C26ED">
        <w:rPr>
          <w:rFonts w:ascii="Barlow" w:hAnsi="Barlow" w:cs="Calibri"/>
          <w:sz w:val="20"/>
          <w:szCs w:val="20"/>
        </w:rPr>
        <w:t>,</w:t>
      </w:r>
      <w:r w:rsidRPr="00594FA0">
        <w:rPr>
          <w:rFonts w:ascii="Barlow" w:hAnsi="Barlow" w:cs="Calibri"/>
          <w:sz w:val="20"/>
          <w:szCs w:val="20"/>
        </w:rPr>
        <w:t xml:space="preserve">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42A83DA5" w:rsidR="00CD3084" w:rsidRPr="00594FA0" w:rsidRDefault="00CD3084" w:rsidP="008C26ED">
      <w:pPr>
        <w:jc w:val="both"/>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8C26ED">
        <w:rPr>
          <w:rFonts w:ascii="Barlow" w:hAnsi="Barlow" w:cstheme="minorHAnsi"/>
          <w:sz w:val="20"/>
          <w:szCs w:val="20"/>
        </w:rPr>
        <w:t>1</w:t>
      </w:r>
      <w:r w:rsidR="004D5B3E">
        <w:rPr>
          <w:rFonts w:ascii="Barlow" w:hAnsi="Barlow" w:cstheme="minorHAnsi"/>
          <w:sz w:val="20"/>
          <w:szCs w:val="20"/>
        </w:rPr>
        <w:t>6,5</w:t>
      </w:r>
      <w:r w:rsidR="008C26ED">
        <w:rPr>
          <w:rFonts w:ascii="Barlow" w:hAnsi="Barlow" w:cstheme="minorHAnsi"/>
          <w:sz w:val="20"/>
          <w:szCs w:val="20"/>
        </w:rPr>
        <w:t>00.00</w:t>
      </w:r>
      <w:r w:rsidR="00C70A20">
        <w:rPr>
          <w:rFonts w:ascii="Barlow" w:hAnsi="Barlow" w:cstheme="minorHAnsi"/>
          <w:sz w:val="20"/>
          <w:szCs w:val="20"/>
        </w:rPr>
        <w:t xml:space="preserve"> y en las cuentas</w:t>
      </w:r>
      <w:r w:rsidR="008C26ED">
        <w:rPr>
          <w:rFonts w:ascii="Barlow" w:hAnsi="Barlow" w:cstheme="minorHAnsi"/>
          <w:sz w:val="20"/>
          <w:szCs w:val="20"/>
        </w:rPr>
        <w:t xml:space="preserve"> </w:t>
      </w:r>
      <w:r w:rsidR="00C70A20">
        <w:rPr>
          <w:rFonts w:ascii="Barlow" w:hAnsi="Barlow" w:cstheme="minorHAnsi"/>
          <w:sz w:val="20"/>
          <w:szCs w:val="20"/>
        </w:rPr>
        <w:t>bancarias hay un importe de $</w:t>
      </w:r>
      <w:r w:rsidR="004600F1">
        <w:rPr>
          <w:rFonts w:ascii="Barlow" w:hAnsi="Barlow" w:cstheme="minorHAnsi"/>
          <w:sz w:val="20"/>
          <w:szCs w:val="20"/>
        </w:rPr>
        <w:t>1’021,354.25</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4600F1">
        <w:rPr>
          <w:rFonts w:ascii="Barlow" w:hAnsi="Barlow" w:cstheme="minorHAnsi"/>
          <w:sz w:val="20"/>
          <w:szCs w:val="20"/>
        </w:rPr>
        <w:t>1´037,854.25</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562526C5" w:rsidR="00CD3084" w:rsidRDefault="00CD3084" w:rsidP="008C26ED">
      <w:pPr>
        <w:jc w:val="both"/>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w:t>
      </w:r>
      <w:r w:rsidR="00B73623">
        <w:rPr>
          <w:rFonts w:ascii="Barlow" w:hAnsi="Barlow" w:cstheme="minorHAnsi"/>
          <w:sz w:val="20"/>
          <w:szCs w:val="20"/>
        </w:rPr>
        <w:t>, y Derechos</w:t>
      </w:r>
      <w:r w:rsidRPr="00594FA0">
        <w:rPr>
          <w:rFonts w:ascii="Barlow" w:hAnsi="Barlow" w:cstheme="minorHAnsi"/>
          <w:sz w:val="20"/>
          <w:szCs w:val="20"/>
        </w:rPr>
        <w:t xml:space="preserve"> a Recibir</w:t>
      </w:r>
      <w:r w:rsidR="00B73623">
        <w:rPr>
          <w:rFonts w:ascii="Barlow" w:hAnsi="Barlow" w:cstheme="minorHAnsi"/>
          <w:sz w:val="20"/>
          <w:szCs w:val="20"/>
        </w:rPr>
        <w:t xml:space="preserve"> bienes o servicios</w:t>
      </w:r>
      <w:r w:rsidR="008C26ED">
        <w:rPr>
          <w:rFonts w:ascii="Barlow" w:hAnsi="Barlow" w:cstheme="minorHAnsi"/>
          <w:sz w:val="20"/>
          <w:szCs w:val="20"/>
        </w:rPr>
        <w:t>,</w:t>
      </w:r>
      <w:r w:rsidRPr="00594FA0">
        <w:rPr>
          <w:rFonts w:ascii="Barlow" w:hAnsi="Barlow" w:cstheme="minorHAnsi"/>
          <w:sz w:val="20"/>
          <w:szCs w:val="20"/>
        </w:rPr>
        <w:t xml:space="preserve"> est</w:t>
      </w:r>
      <w:r w:rsidR="008C26ED">
        <w:rPr>
          <w:rFonts w:ascii="Barlow" w:hAnsi="Barlow" w:cstheme="minorHAnsi"/>
          <w:sz w:val="20"/>
          <w:szCs w:val="20"/>
        </w:rPr>
        <w:t>á</w:t>
      </w:r>
      <w:r w:rsidRPr="00594FA0">
        <w:rPr>
          <w:rFonts w:ascii="Barlow" w:hAnsi="Barlow" w:cstheme="minorHAnsi"/>
          <w:sz w:val="20"/>
          <w:szCs w:val="20"/>
        </w:rPr>
        <w:t xml:space="preserve"> integrada de la siguiente manera:</w:t>
      </w:r>
    </w:p>
    <w:p w14:paraId="5B3E61A7" w14:textId="0E881202" w:rsidR="00E67E4B" w:rsidRPr="00105EA9" w:rsidRDefault="00E67E4B" w:rsidP="008C26ED">
      <w:pPr>
        <w:jc w:val="both"/>
        <w:rPr>
          <w:rFonts w:ascii="Barlow" w:hAnsi="Barlow" w:cstheme="minorHAnsi"/>
          <w:sz w:val="20"/>
          <w:szCs w:val="20"/>
        </w:rPr>
      </w:pPr>
      <w:r w:rsidRPr="00881063">
        <w:rPr>
          <w:rFonts w:ascii="Barlow" w:hAnsi="Barlow" w:cstheme="minorHAnsi"/>
          <w:sz w:val="20"/>
          <w:szCs w:val="20"/>
        </w:rPr>
        <w:t xml:space="preserve">      </w:t>
      </w:r>
      <w:r w:rsidRPr="00105EA9">
        <w:rPr>
          <w:rFonts w:ascii="Barlow" w:hAnsi="Barlow" w:cstheme="minorHAnsi"/>
          <w:sz w:val="20"/>
          <w:szCs w:val="20"/>
        </w:rPr>
        <w:t xml:space="preserve">Los Clientes están integrados por Clientes de Casa </w:t>
      </w:r>
      <w:r w:rsidRPr="00105EA9">
        <w:rPr>
          <w:rFonts w:ascii="Barlow" w:hAnsi="Barlow" w:cstheme="minorHAnsi"/>
          <w:bCs/>
          <w:sz w:val="20"/>
          <w:szCs w:val="20"/>
        </w:rPr>
        <w:t>$</w:t>
      </w:r>
      <w:r w:rsidR="00504D7F" w:rsidRPr="00105EA9">
        <w:rPr>
          <w:rFonts w:ascii="Barlow" w:hAnsi="Barlow" w:cstheme="minorHAnsi"/>
          <w:bCs/>
          <w:sz w:val="20"/>
          <w:szCs w:val="20"/>
        </w:rPr>
        <w:t>1</w:t>
      </w:r>
      <w:r w:rsidR="004600F1">
        <w:rPr>
          <w:rFonts w:ascii="Barlow" w:hAnsi="Barlow" w:cstheme="minorHAnsi"/>
          <w:bCs/>
          <w:sz w:val="20"/>
          <w:szCs w:val="20"/>
        </w:rPr>
        <w:t>2</w:t>
      </w:r>
      <w:r w:rsidR="00810EC1" w:rsidRPr="00105EA9">
        <w:rPr>
          <w:rFonts w:ascii="Barlow" w:hAnsi="Barlow" w:cstheme="minorHAnsi"/>
          <w:bCs/>
          <w:sz w:val="20"/>
          <w:szCs w:val="20"/>
        </w:rPr>
        <w:t>,</w:t>
      </w:r>
      <w:r w:rsidR="004600F1">
        <w:rPr>
          <w:rFonts w:ascii="Barlow" w:hAnsi="Barlow" w:cstheme="minorHAnsi"/>
          <w:bCs/>
          <w:sz w:val="20"/>
          <w:szCs w:val="20"/>
        </w:rPr>
        <w:t>206</w:t>
      </w:r>
      <w:r w:rsidR="00810EC1" w:rsidRPr="00105EA9">
        <w:rPr>
          <w:rFonts w:ascii="Barlow" w:hAnsi="Barlow" w:cstheme="minorHAnsi"/>
          <w:bCs/>
          <w:sz w:val="20"/>
          <w:szCs w:val="20"/>
        </w:rPr>
        <w:t>.</w:t>
      </w:r>
      <w:r w:rsidR="008C26ED">
        <w:rPr>
          <w:rFonts w:ascii="Barlow" w:hAnsi="Barlow" w:cstheme="minorHAnsi"/>
          <w:bCs/>
          <w:sz w:val="20"/>
          <w:szCs w:val="20"/>
        </w:rPr>
        <w:t>6</w:t>
      </w:r>
      <w:r w:rsidR="00810EC1" w:rsidRPr="00105EA9">
        <w:rPr>
          <w:rFonts w:ascii="Barlow" w:hAnsi="Barlow" w:cstheme="minorHAnsi"/>
          <w:bCs/>
          <w:sz w:val="20"/>
          <w:szCs w:val="20"/>
        </w:rPr>
        <w:t>0</w:t>
      </w:r>
      <w:r w:rsidR="00C7788F" w:rsidRPr="00105EA9">
        <w:rPr>
          <w:rFonts w:ascii="Barlow" w:hAnsi="Barlow" w:cstheme="minorHAnsi"/>
          <w:sz w:val="20"/>
          <w:szCs w:val="20"/>
        </w:rPr>
        <w:t>,</w:t>
      </w:r>
      <w:r w:rsidRPr="00105EA9">
        <w:rPr>
          <w:rFonts w:ascii="Barlow" w:hAnsi="Barlow" w:cstheme="minorHAnsi"/>
          <w:sz w:val="20"/>
          <w:szCs w:val="20"/>
        </w:rPr>
        <w:t xml:space="preserve"> Los Deudores Diversos están integrados por</w:t>
      </w:r>
      <w:r w:rsidR="004C5DF8" w:rsidRPr="00105EA9">
        <w:rPr>
          <w:rFonts w:ascii="Barlow" w:hAnsi="Barlow" w:cstheme="minorHAnsi"/>
          <w:sz w:val="20"/>
          <w:szCs w:val="20"/>
        </w:rPr>
        <w:t xml:space="preserve"> </w:t>
      </w:r>
      <w:r w:rsidR="004C5DF8" w:rsidRPr="00105EA9">
        <w:rPr>
          <w:rFonts w:ascii="Barlow" w:hAnsi="Barlow" w:cstheme="minorHAnsi"/>
          <w:bCs/>
          <w:sz w:val="20"/>
          <w:szCs w:val="20"/>
        </w:rPr>
        <w:t>$</w:t>
      </w:r>
      <w:r w:rsidR="004600F1">
        <w:rPr>
          <w:rFonts w:ascii="Barlow" w:hAnsi="Barlow" w:cstheme="minorHAnsi"/>
          <w:bCs/>
          <w:sz w:val="20"/>
          <w:szCs w:val="20"/>
        </w:rPr>
        <w:t>95,986.12</w:t>
      </w:r>
      <w:r w:rsidRPr="00105EA9">
        <w:rPr>
          <w:rFonts w:ascii="Barlow" w:hAnsi="Barlow" w:cstheme="minorHAnsi"/>
          <w:bCs/>
          <w:sz w:val="20"/>
          <w:szCs w:val="20"/>
        </w:rPr>
        <w:t>:</w:t>
      </w:r>
      <w:r w:rsidRPr="00105EA9">
        <w:rPr>
          <w:rFonts w:ascii="Barlow" w:hAnsi="Barlow" w:cstheme="minorHAnsi"/>
          <w:sz w:val="20"/>
          <w:szCs w:val="20"/>
        </w:rPr>
        <w:t xml:space="preserve"> Gastos por Comprobar $</w:t>
      </w:r>
      <w:r w:rsidR="0037390C" w:rsidRPr="00105EA9">
        <w:rPr>
          <w:rFonts w:ascii="Barlow" w:hAnsi="Barlow" w:cstheme="minorHAnsi"/>
          <w:sz w:val="20"/>
          <w:szCs w:val="20"/>
        </w:rPr>
        <w:t xml:space="preserve"> </w:t>
      </w:r>
      <w:r w:rsidR="00BF54D2" w:rsidRPr="00105EA9">
        <w:rPr>
          <w:rFonts w:ascii="Barlow" w:hAnsi="Barlow" w:cstheme="minorHAnsi"/>
          <w:sz w:val="20"/>
          <w:szCs w:val="20"/>
        </w:rPr>
        <w:t>2</w:t>
      </w:r>
      <w:r w:rsidR="003977EF">
        <w:rPr>
          <w:rFonts w:ascii="Barlow" w:hAnsi="Barlow" w:cstheme="minorHAnsi"/>
          <w:sz w:val="20"/>
          <w:szCs w:val="20"/>
        </w:rPr>
        <w:t>3</w:t>
      </w:r>
      <w:r w:rsidR="00BF54D2" w:rsidRPr="00105EA9">
        <w:rPr>
          <w:rFonts w:ascii="Barlow" w:hAnsi="Barlow" w:cstheme="minorHAnsi"/>
          <w:sz w:val="20"/>
          <w:szCs w:val="20"/>
        </w:rPr>
        <w:t>,</w:t>
      </w:r>
      <w:r w:rsidR="004600F1">
        <w:rPr>
          <w:rFonts w:ascii="Barlow" w:hAnsi="Barlow" w:cstheme="minorHAnsi"/>
          <w:sz w:val="20"/>
          <w:szCs w:val="20"/>
        </w:rPr>
        <w:t>075.30</w:t>
      </w:r>
      <w:r w:rsidR="003977EF">
        <w:rPr>
          <w:rFonts w:ascii="Barlow" w:hAnsi="Barlow" w:cstheme="minorHAnsi"/>
          <w:sz w:val="20"/>
          <w:szCs w:val="20"/>
        </w:rPr>
        <w:t>,</w:t>
      </w:r>
      <w:r w:rsidRPr="00105EA9">
        <w:rPr>
          <w:rFonts w:ascii="Barlow" w:hAnsi="Barlow" w:cstheme="minorHAnsi"/>
          <w:sz w:val="20"/>
          <w:szCs w:val="20"/>
        </w:rPr>
        <w:t xml:space="preserve"> Otros</w:t>
      </w:r>
      <w:r w:rsidR="008C26ED">
        <w:rPr>
          <w:rFonts w:ascii="Barlow" w:hAnsi="Barlow" w:cstheme="minorHAnsi"/>
          <w:sz w:val="20"/>
          <w:szCs w:val="20"/>
        </w:rPr>
        <w:t xml:space="preserve"> </w:t>
      </w:r>
      <w:r w:rsidRPr="00105EA9">
        <w:rPr>
          <w:rFonts w:ascii="Barlow" w:hAnsi="Barlow" w:cstheme="minorHAnsi"/>
          <w:sz w:val="20"/>
          <w:szCs w:val="20"/>
        </w:rPr>
        <w:t>Deudores $</w:t>
      </w:r>
      <w:r w:rsidR="004600F1">
        <w:rPr>
          <w:rFonts w:ascii="Barlow" w:hAnsi="Barlow" w:cstheme="minorHAnsi"/>
          <w:sz w:val="20"/>
          <w:szCs w:val="20"/>
        </w:rPr>
        <w:t>72</w:t>
      </w:r>
      <w:r w:rsidR="00BF54D2" w:rsidRPr="00105EA9">
        <w:rPr>
          <w:rFonts w:ascii="Barlow" w:hAnsi="Barlow" w:cstheme="minorHAnsi"/>
          <w:sz w:val="20"/>
          <w:szCs w:val="20"/>
        </w:rPr>
        <w:t>,</w:t>
      </w:r>
      <w:r w:rsidR="004600F1">
        <w:rPr>
          <w:rFonts w:ascii="Barlow" w:hAnsi="Barlow" w:cstheme="minorHAnsi"/>
          <w:sz w:val="20"/>
          <w:szCs w:val="20"/>
        </w:rPr>
        <w:t>910</w:t>
      </w:r>
      <w:r w:rsidR="00BF54D2" w:rsidRPr="00105EA9">
        <w:rPr>
          <w:rFonts w:ascii="Barlow" w:hAnsi="Barlow" w:cstheme="minorHAnsi"/>
          <w:sz w:val="20"/>
          <w:szCs w:val="20"/>
        </w:rPr>
        <w:t>.</w:t>
      </w:r>
      <w:r w:rsidR="004600F1">
        <w:rPr>
          <w:rFonts w:ascii="Barlow" w:hAnsi="Barlow" w:cstheme="minorHAnsi"/>
          <w:sz w:val="20"/>
          <w:szCs w:val="20"/>
        </w:rPr>
        <w:t>82</w:t>
      </w:r>
      <w:r w:rsidR="002F5ED2" w:rsidRPr="00105EA9">
        <w:rPr>
          <w:rFonts w:ascii="Barlow" w:hAnsi="Barlow" w:cstheme="minorHAnsi"/>
          <w:sz w:val="20"/>
          <w:szCs w:val="20"/>
        </w:rPr>
        <w:t xml:space="preserve"> y Préstamos person</w:t>
      </w:r>
      <w:r w:rsidR="002D121A" w:rsidRPr="00105EA9">
        <w:rPr>
          <w:rFonts w:ascii="Barlow" w:hAnsi="Barlow" w:cstheme="minorHAnsi"/>
          <w:sz w:val="20"/>
          <w:szCs w:val="20"/>
        </w:rPr>
        <w:t xml:space="preserve">ales autorizados </w:t>
      </w:r>
      <w:r w:rsidR="008C26ED">
        <w:rPr>
          <w:rFonts w:ascii="Barlow" w:hAnsi="Barlow" w:cstheme="minorHAnsi"/>
          <w:sz w:val="20"/>
          <w:szCs w:val="20"/>
        </w:rPr>
        <w:t>0</w:t>
      </w:r>
      <w:r w:rsidR="00881063" w:rsidRPr="00105EA9">
        <w:rPr>
          <w:rFonts w:ascii="Barlow" w:hAnsi="Barlow" w:cstheme="minorHAnsi"/>
          <w:sz w:val="20"/>
          <w:szCs w:val="20"/>
        </w:rPr>
        <w:t>.00</w:t>
      </w:r>
      <w:r w:rsidR="009757CA" w:rsidRPr="00105EA9">
        <w:rPr>
          <w:rFonts w:ascii="Barlow" w:hAnsi="Barlow" w:cstheme="minorHAnsi"/>
          <w:sz w:val="20"/>
          <w:szCs w:val="20"/>
        </w:rPr>
        <w:t xml:space="preserve"> los cuales son de Casa,</w:t>
      </w:r>
      <w:r w:rsidRPr="00105EA9">
        <w:rPr>
          <w:rFonts w:ascii="Barlow" w:hAnsi="Barlow" w:cstheme="minorHAnsi"/>
          <w:sz w:val="20"/>
          <w:szCs w:val="20"/>
        </w:rPr>
        <w:t xml:space="preserve"> Anticipo a proveedores por Adquisición de Bienes </w:t>
      </w:r>
      <w:r w:rsidRPr="00105EA9">
        <w:rPr>
          <w:rFonts w:ascii="Barlow" w:hAnsi="Barlow" w:cstheme="minorHAnsi"/>
          <w:bCs/>
          <w:sz w:val="20"/>
          <w:szCs w:val="20"/>
        </w:rPr>
        <w:t>$</w:t>
      </w:r>
      <w:r w:rsidR="00BF54D2" w:rsidRPr="00105EA9">
        <w:rPr>
          <w:rFonts w:ascii="Barlow" w:hAnsi="Barlow" w:cstheme="minorHAnsi"/>
          <w:bCs/>
          <w:sz w:val="20"/>
          <w:szCs w:val="20"/>
        </w:rPr>
        <w:t>75,593.20</w:t>
      </w:r>
      <w:r w:rsidRPr="00105EA9">
        <w:rPr>
          <w:rFonts w:ascii="Barlow" w:hAnsi="Barlow" w:cstheme="minorHAnsi"/>
          <w:sz w:val="20"/>
          <w:szCs w:val="20"/>
        </w:rPr>
        <w:t xml:space="preserve"> de Casa. Y Otros Derechos a Recibir Bienes </w:t>
      </w:r>
      <w:r w:rsidRPr="00105EA9">
        <w:rPr>
          <w:rFonts w:ascii="Barlow" w:hAnsi="Barlow" w:cstheme="minorHAnsi"/>
          <w:bCs/>
          <w:sz w:val="20"/>
          <w:szCs w:val="20"/>
        </w:rPr>
        <w:t>$3</w:t>
      </w:r>
      <w:r w:rsidR="008C26ED">
        <w:rPr>
          <w:rFonts w:ascii="Barlow" w:hAnsi="Barlow" w:cstheme="minorHAnsi"/>
          <w:bCs/>
          <w:sz w:val="20"/>
          <w:szCs w:val="20"/>
        </w:rPr>
        <w:t>5</w:t>
      </w:r>
      <w:r w:rsidR="00C7788F" w:rsidRPr="00105EA9">
        <w:rPr>
          <w:rFonts w:ascii="Barlow" w:hAnsi="Barlow" w:cstheme="minorHAnsi"/>
          <w:bCs/>
          <w:sz w:val="20"/>
          <w:szCs w:val="20"/>
        </w:rPr>
        <w:t>,</w:t>
      </w:r>
      <w:r w:rsidR="008C26ED">
        <w:rPr>
          <w:rFonts w:ascii="Barlow" w:hAnsi="Barlow" w:cstheme="minorHAnsi"/>
          <w:bCs/>
          <w:sz w:val="20"/>
          <w:szCs w:val="20"/>
        </w:rPr>
        <w:t>034</w:t>
      </w:r>
      <w:r w:rsidR="00C7788F" w:rsidRPr="00105EA9">
        <w:rPr>
          <w:rFonts w:ascii="Barlow" w:hAnsi="Barlow" w:cstheme="minorHAnsi"/>
          <w:bCs/>
          <w:sz w:val="20"/>
          <w:szCs w:val="20"/>
        </w:rPr>
        <w:t>.05</w:t>
      </w:r>
      <w:r w:rsidRPr="00105EA9">
        <w:rPr>
          <w:rFonts w:ascii="Barlow" w:hAnsi="Barlow" w:cstheme="minorHAnsi"/>
          <w:sz w:val="20"/>
          <w:szCs w:val="20"/>
        </w:rPr>
        <w:t xml:space="preserve"> los cuales son anticipos a Artesanos</w:t>
      </w:r>
      <w:r w:rsidR="00770F1C" w:rsidRPr="00105EA9">
        <w:rPr>
          <w:rFonts w:ascii="Barlow" w:hAnsi="Barlow" w:cstheme="minorHAnsi"/>
          <w:sz w:val="20"/>
          <w:szCs w:val="20"/>
        </w:rPr>
        <w:t>.</w:t>
      </w:r>
      <w:r w:rsidRPr="00105EA9">
        <w:rPr>
          <w:rFonts w:ascii="Barlow" w:hAnsi="Barlow" w:cstheme="minorHAnsi"/>
          <w:sz w:val="20"/>
          <w:szCs w:val="20"/>
        </w:rPr>
        <w:t xml:space="preserve"> </w:t>
      </w:r>
    </w:p>
    <w:p w14:paraId="5C0051C7" w14:textId="38F2BED2" w:rsidR="00546EDC" w:rsidRPr="00105EA9" w:rsidRDefault="00546EDC" w:rsidP="00546EDC">
      <w:pPr>
        <w:jc w:val="both"/>
        <w:rPr>
          <w:rFonts w:ascii="Barlow" w:hAnsi="Barlow" w:cstheme="minorHAnsi"/>
          <w:sz w:val="20"/>
          <w:szCs w:val="20"/>
        </w:rPr>
      </w:pPr>
      <w:r w:rsidRPr="00105EA9">
        <w:rPr>
          <w:rFonts w:ascii="Barlow" w:hAnsi="Barlow" w:cstheme="minorHAnsi"/>
          <w:sz w:val="20"/>
          <w:szCs w:val="20"/>
        </w:rPr>
        <w:t>3.</w:t>
      </w:r>
    </w:p>
    <w:tbl>
      <w:tblPr>
        <w:tblW w:w="8505" w:type="dxa"/>
        <w:tblCellMar>
          <w:left w:w="70" w:type="dxa"/>
          <w:right w:w="70" w:type="dxa"/>
        </w:tblCellMar>
        <w:tblLook w:val="04A0" w:firstRow="1" w:lastRow="0" w:firstColumn="1" w:lastColumn="0" w:noHBand="0" w:noVBand="1"/>
      </w:tblPr>
      <w:tblGrid>
        <w:gridCol w:w="2480"/>
        <w:gridCol w:w="1206"/>
        <w:gridCol w:w="1134"/>
        <w:gridCol w:w="1276"/>
        <w:gridCol w:w="1134"/>
        <w:gridCol w:w="1275"/>
      </w:tblGrid>
      <w:tr w:rsidR="004645A1" w:rsidRPr="004645A1" w14:paraId="1811E4B6" w14:textId="77777777" w:rsidTr="001C0519">
        <w:trPr>
          <w:cantSplit/>
          <w:trHeight w:val="562"/>
        </w:trPr>
        <w:tc>
          <w:tcPr>
            <w:tcW w:w="2480" w:type="dxa"/>
            <w:tcBorders>
              <w:top w:val="nil"/>
              <w:left w:val="nil"/>
              <w:bottom w:val="nil"/>
              <w:right w:val="nil"/>
            </w:tcBorders>
            <w:shd w:val="clear" w:color="auto" w:fill="auto"/>
            <w:vAlign w:val="center"/>
            <w:hideMark/>
          </w:tcPr>
          <w:p w14:paraId="4D453FC7"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Cuenta</w:t>
            </w:r>
          </w:p>
        </w:tc>
        <w:tc>
          <w:tcPr>
            <w:tcW w:w="1206" w:type="dxa"/>
            <w:tcBorders>
              <w:top w:val="nil"/>
              <w:left w:val="nil"/>
              <w:bottom w:val="nil"/>
              <w:right w:val="nil"/>
            </w:tcBorders>
            <w:shd w:val="clear" w:color="auto" w:fill="auto"/>
            <w:vAlign w:val="center"/>
            <w:hideMark/>
          </w:tcPr>
          <w:p w14:paraId="74ACA588"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Importe</w:t>
            </w:r>
          </w:p>
        </w:tc>
        <w:tc>
          <w:tcPr>
            <w:tcW w:w="1134" w:type="dxa"/>
            <w:tcBorders>
              <w:top w:val="nil"/>
              <w:left w:val="nil"/>
              <w:bottom w:val="nil"/>
              <w:right w:val="nil"/>
            </w:tcBorders>
            <w:shd w:val="clear" w:color="auto" w:fill="auto"/>
            <w:vAlign w:val="center"/>
            <w:hideMark/>
          </w:tcPr>
          <w:p w14:paraId="1E57565B" w14:textId="6883C5D8"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 xml:space="preserve">Antigüedad de  </w:t>
            </w:r>
            <w:r w:rsidR="001C0519">
              <w:rPr>
                <w:rFonts w:ascii="Arial Narrow" w:eastAsia="Times New Roman" w:hAnsi="Arial Narrow" w:cs="Arial"/>
                <w:b/>
                <w:bCs/>
                <w:color w:val="000000"/>
                <w:sz w:val="16"/>
                <w:szCs w:val="16"/>
                <w:lang w:eastAsia="es-MX"/>
              </w:rPr>
              <w:t xml:space="preserve">menor </w:t>
            </w:r>
            <w:r w:rsidRPr="004645A1">
              <w:rPr>
                <w:rFonts w:ascii="Arial Narrow" w:eastAsia="Times New Roman" w:hAnsi="Arial Narrow" w:cs="Arial"/>
                <w:b/>
                <w:bCs/>
                <w:color w:val="000000"/>
                <w:sz w:val="16"/>
                <w:szCs w:val="16"/>
                <w:lang w:eastAsia="es-MX"/>
              </w:rPr>
              <w:t>90 días</w:t>
            </w:r>
          </w:p>
        </w:tc>
        <w:tc>
          <w:tcPr>
            <w:tcW w:w="1276" w:type="dxa"/>
            <w:tcBorders>
              <w:top w:val="nil"/>
              <w:left w:val="nil"/>
              <w:bottom w:val="nil"/>
              <w:right w:val="nil"/>
            </w:tcBorders>
            <w:shd w:val="clear" w:color="auto" w:fill="auto"/>
            <w:vAlign w:val="center"/>
            <w:hideMark/>
          </w:tcPr>
          <w:p w14:paraId="1798B5F5" w14:textId="6A12A654"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 xml:space="preserve">Antigüedad de  </w:t>
            </w:r>
            <w:r w:rsidR="001C0519">
              <w:rPr>
                <w:rFonts w:ascii="Arial Narrow" w:eastAsia="Times New Roman" w:hAnsi="Arial Narrow" w:cs="Arial"/>
                <w:b/>
                <w:bCs/>
                <w:color w:val="000000"/>
                <w:sz w:val="16"/>
                <w:szCs w:val="16"/>
                <w:lang w:eastAsia="es-MX"/>
              </w:rPr>
              <w:t xml:space="preserve">menor </w:t>
            </w:r>
            <w:r w:rsidRPr="004645A1">
              <w:rPr>
                <w:rFonts w:ascii="Arial Narrow" w:eastAsia="Times New Roman" w:hAnsi="Arial Narrow" w:cs="Arial"/>
                <w:b/>
                <w:bCs/>
                <w:color w:val="000000"/>
                <w:sz w:val="16"/>
                <w:szCs w:val="16"/>
                <w:lang w:eastAsia="es-MX"/>
              </w:rPr>
              <w:t xml:space="preserve">180 días </w:t>
            </w:r>
          </w:p>
        </w:tc>
        <w:tc>
          <w:tcPr>
            <w:tcW w:w="1134" w:type="dxa"/>
            <w:tcBorders>
              <w:top w:val="nil"/>
              <w:left w:val="nil"/>
              <w:bottom w:val="nil"/>
              <w:right w:val="nil"/>
            </w:tcBorders>
            <w:shd w:val="clear" w:color="auto" w:fill="auto"/>
            <w:vAlign w:val="center"/>
            <w:hideMark/>
          </w:tcPr>
          <w:p w14:paraId="588923C3"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menor 365 días</w:t>
            </w:r>
          </w:p>
        </w:tc>
        <w:tc>
          <w:tcPr>
            <w:tcW w:w="1275" w:type="dxa"/>
            <w:tcBorders>
              <w:top w:val="nil"/>
              <w:left w:val="nil"/>
              <w:bottom w:val="nil"/>
              <w:right w:val="nil"/>
            </w:tcBorders>
            <w:shd w:val="clear" w:color="auto" w:fill="auto"/>
            <w:vAlign w:val="center"/>
            <w:hideMark/>
          </w:tcPr>
          <w:p w14:paraId="202DCCAE" w14:textId="77777777" w:rsidR="004645A1" w:rsidRPr="004645A1" w:rsidRDefault="004645A1" w:rsidP="004645A1">
            <w:pPr>
              <w:spacing w:after="0" w:line="240" w:lineRule="auto"/>
              <w:jc w:val="center"/>
              <w:rPr>
                <w:rFonts w:ascii="Arial Narrow" w:eastAsia="Times New Roman" w:hAnsi="Arial Narrow" w:cs="Arial"/>
                <w:b/>
                <w:bCs/>
                <w:color w:val="000000"/>
                <w:sz w:val="16"/>
                <w:szCs w:val="16"/>
                <w:lang w:eastAsia="es-MX"/>
              </w:rPr>
            </w:pPr>
            <w:r w:rsidRPr="004645A1">
              <w:rPr>
                <w:rFonts w:ascii="Arial Narrow" w:eastAsia="Times New Roman" w:hAnsi="Arial Narrow" w:cs="Arial"/>
                <w:b/>
                <w:bCs/>
                <w:color w:val="000000"/>
                <w:sz w:val="16"/>
                <w:szCs w:val="16"/>
                <w:lang w:eastAsia="es-MX"/>
              </w:rPr>
              <w:t>Antigüedad Mayor a 365 días</w:t>
            </w:r>
          </w:p>
        </w:tc>
      </w:tr>
      <w:tr w:rsidR="004645A1" w:rsidRPr="004645A1" w14:paraId="4E2234F2" w14:textId="77777777" w:rsidTr="001C0519">
        <w:trPr>
          <w:trHeight w:val="197"/>
        </w:trPr>
        <w:tc>
          <w:tcPr>
            <w:tcW w:w="2480" w:type="dxa"/>
            <w:tcBorders>
              <w:top w:val="nil"/>
              <w:left w:val="nil"/>
              <w:bottom w:val="nil"/>
              <w:right w:val="nil"/>
            </w:tcBorders>
            <w:shd w:val="clear" w:color="auto" w:fill="auto"/>
            <w:vAlign w:val="center"/>
            <w:hideMark/>
          </w:tcPr>
          <w:p w14:paraId="017FE81F"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Cuentas por Cobrar a C.P.(Clientes) </w:t>
            </w:r>
          </w:p>
        </w:tc>
        <w:tc>
          <w:tcPr>
            <w:tcW w:w="1206" w:type="dxa"/>
            <w:tcBorders>
              <w:top w:val="nil"/>
              <w:left w:val="nil"/>
              <w:bottom w:val="nil"/>
              <w:right w:val="nil"/>
            </w:tcBorders>
            <w:shd w:val="clear" w:color="auto" w:fill="auto"/>
            <w:vAlign w:val="center"/>
            <w:hideMark/>
          </w:tcPr>
          <w:p w14:paraId="22F8A41D" w14:textId="340D717E" w:rsidR="004645A1" w:rsidRPr="003539D8" w:rsidRDefault="004600F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12,206</w:t>
            </w:r>
            <w:r w:rsidR="004645A1" w:rsidRPr="003539D8">
              <w:rPr>
                <w:rFonts w:ascii="Arial Narrow" w:eastAsia="Times New Roman" w:hAnsi="Arial Narrow" w:cs="Arial"/>
                <w:color w:val="000000"/>
                <w:sz w:val="16"/>
                <w:szCs w:val="16"/>
                <w:lang w:eastAsia="es-MX"/>
              </w:rPr>
              <w:t xml:space="preserve">.60 </w:t>
            </w:r>
          </w:p>
        </w:tc>
        <w:tc>
          <w:tcPr>
            <w:tcW w:w="1134" w:type="dxa"/>
            <w:tcBorders>
              <w:top w:val="nil"/>
              <w:left w:val="nil"/>
              <w:bottom w:val="nil"/>
              <w:right w:val="nil"/>
            </w:tcBorders>
            <w:shd w:val="clear" w:color="auto" w:fill="auto"/>
            <w:vAlign w:val="center"/>
            <w:hideMark/>
          </w:tcPr>
          <w:p w14:paraId="37BC9E84" w14:textId="08815976" w:rsidR="004645A1" w:rsidRPr="00984868" w:rsidRDefault="001C0519"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4645A1" w:rsidRPr="00984868">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1,470.00          </w:t>
            </w:r>
            <w:r w:rsidR="004645A1" w:rsidRPr="00984868">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5A19F2D9" w14:textId="7E980AB6" w:rsidR="004645A1" w:rsidRPr="00984868" w:rsidRDefault="001C0519"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0 </w:t>
            </w:r>
            <w:r w:rsidR="004645A1" w:rsidRPr="00984868">
              <w:rPr>
                <w:rFonts w:ascii="Arial Narrow" w:eastAsia="Times New Roman" w:hAnsi="Arial Narrow" w:cs="Arial"/>
                <w:color w:val="000000"/>
                <w:sz w:val="16"/>
                <w:szCs w:val="16"/>
                <w:lang w:eastAsia="es-MX"/>
              </w:rPr>
              <w:t xml:space="preserve">.00 </w:t>
            </w:r>
          </w:p>
        </w:tc>
        <w:tc>
          <w:tcPr>
            <w:tcW w:w="1134" w:type="dxa"/>
            <w:tcBorders>
              <w:top w:val="nil"/>
              <w:left w:val="nil"/>
              <w:bottom w:val="nil"/>
              <w:right w:val="nil"/>
            </w:tcBorders>
            <w:shd w:val="clear" w:color="auto" w:fill="auto"/>
            <w:vAlign w:val="center"/>
            <w:hideMark/>
          </w:tcPr>
          <w:p w14:paraId="30865C87" w14:textId="4A355FB3" w:rsidR="004645A1" w:rsidRPr="00984868" w:rsidRDefault="00A02D15"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1C0519">
              <w:rPr>
                <w:rFonts w:ascii="Arial Narrow" w:eastAsia="Times New Roman" w:hAnsi="Arial Narrow" w:cs="Arial"/>
                <w:color w:val="000000"/>
                <w:sz w:val="16"/>
                <w:szCs w:val="16"/>
                <w:lang w:eastAsia="es-MX"/>
              </w:rPr>
              <w:t>6,088.0</w:t>
            </w:r>
            <w:r w:rsidR="004645A1" w:rsidRPr="00984868">
              <w:rPr>
                <w:rFonts w:ascii="Arial Narrow" w:eastAsia="Times New Roman" w:hAnsi="Arial Narrow" w:cs="Arial"/>
                <w:color w:val="000000"/>
                <w:sz w:val="16"/>
                <w:szCs w:val="16"/>
                <w:lang w:eastAsia="es-MX"/>
              </w:rPr>
              <w:t xml:space="preserve">0 </w:t>
            </w:r>
          </w:p>
        </w:tc>
        <w:tc>
          <w:tcPr>
            <w:tcW w:w="1275" w:type="dxa"/>
            <w:tcBorders>
              <w:top w:val="nil"/>
              <w:left w:val="nil"/>
              <w:bottom w:val="nil"/>
              <w:right w:val="nil"/>
            </w:tcBorders>
            <w:shd w:val="clear" w:color="auto" w:fill="auto"/>
            <w:vAlign w:val="center"/>
            <w:hideMark/>
          </w:tcPr>
          <w:p w14:paraId="2D987DE3" w14:textId="2DE8A54D"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1C0519">
              <w:rPr>
                <w:rFonts w:ascii="Arial Narrow" w:eastAsia="Times New Roman" w:hAnsi="Arial Narrow" w:cs="Arial"/>
                <w:color w:val="000000"/>
                <w:sz w:val="16"/>
                <w:szCs w:val="16"/>
                <w:lang w:eastAsia="es-MX"/>
              </w:rPr>
              <w:t xml:space="preserve"> </w:t>
            </w:r>
            <w:r w:rsidRPr="00984868">
              <w:rPr>
                <w:rFonts w:ascii="Arial Narrow" w:eastAsia="Times New Roman" w:hAnsi="Arial Narrow" w:cs="Arial"/>
                <w:color w:val="000000"/>
                <w:sz w:val="16"/>
                <w:szCs w:val="16"/>
                <w:lang w:eastAsia="es-MX"/>
              </w:rPr>
              <w:t xml:space="preserve"> </w:t>
            </w:r>
            <w:r w:rsidR="001C0519">
              <w:rPr>
                <w:rFonts w:ascii="Arial Narrow" w:eastAsia="Times New Roman" w:hAnsi="Arial Narrow" w:cs="Arial"/>
                <w:color w:val="000000"/>
                <w:sz w:val="16"/>
                <w:szCs w:val="16"/>
                <w:lang w:eastAsia="es-MX"/>
              </w:rPr>
              <w:t xml:space="preserve">4,648.60              </w:t>
            </w:r>
            <w:r w:rsidRPr="00984868">
              <w:rPr>
                <w:rFonts w:ascii="Arial Narrow" w:eastAsia="Times New Roman" w:hAnsi="Arial Narrow" w:cs="Arial"/>
                <w:color w:val="000000"/>
                <w:sz w:val="16"/>
                <w:szCs w:val="16"/>
                <w:lang w:eastAsia="es-MX"/>
              </w:rPr>
              <w:t xml:space="preserve">   </w:t>
            </w:r>
          </w:p>
        </w:tc>
      </w:tr>
      <w:tr w:rsidR="004645A1" w:rsidRPr="004645A1" w14:paraId="25C09AA5" w14:textId="77777777" w:rsidTr="001C0519">
        <w:trPr>
          <w:trHeight w:val="197"/>
        </w:trPr>
        <w:tc>
          <w:tcPr>
            <w:tcW w:w="2480" w:type="dxa"/>
            <w:tcBorders>
              <w:top w:val="nil"/>
              <w:left w:val="nil"/>
              <w:bottom w:val="nil"/>
              <w:right w:val="nil"/>
            </w:tcBorders>
            <w:shd w:val="clear" w:color="auto" w:fill="auto"/>
            <w:vAlign w:val="center"/>
            <w:hideMark/>
          </w:tcPr>
          <w:p w14:paraId="11560CB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Deudores diversos a C.P.</w:t>
            </w:r>
          </w:p>
        </w:tc>
        <w:tc>
          <w:tcPr>
            <w:tcW w:w="1206" w:type="dxa"/>
            <w:tcBorders>
              <w:top w:val="nil"/>
              <w:left w:val="nil"/>
              <w:bottom w:val="nil"/>
              <w:right w:val="nil"/>
            </w:tcBorders>
            <w:shd w:val="clear" w:color="auto" w:fill="auto"/>
            <w:vAlign w:val="center"/>
            <w:hideMark/>
          </w:tcPr>
          <w:p w14:paraId="2D31C7E8" w14:textId="4BEEE1E4" w:rsidR="004645A1" w:rsidRPr="003539D8" w:rsidRDefault="004645A1" w:rsidP="003539D8">
            <w:pPr>
              <w:spacing w:after="0" w:line="240" w:lineRule="auto"/>
              <w:jc w:val="right"/>
              <w:rPr>
                <w:rFonts w:ascii="Arial Narrow" w:eastAsia="Times New Roman" w:hAnsi="Arial Narrow" w:cs="Arial"/>
                <w:color w:val="000000"/>
                <w:sz w:val="16"/>
                <w:szCs w:val="16"/>
                <w:lang w:eastAsia="es-MX"/>
              </w:rPr>
            </w:pPr>
            <w:r w:rsidRPr="003539D8">
              <w:rPr>
                <w:rFonts w:ascii="Arial Narrow" w:eastAsia="Times New Roman" w:hAnsi="Arial Narrow" w:cs="Arial"/>
                <w:color w:val="000000"/>
                <w:sz w:val="16"/>
                <w:szCs w:val="16"/>
                <w:lang w:eastAsia="es-MX"/>
              </w:rPr>
              <w:t xml:space="preserve"> $   </w:t>
            </w:r>
            <w:r w:rsidR="004600F1">
              <w:rPr>
                <w:rFonts w:ascii="Arial Narrow" w:eastAsia="Times New Roman" w:hAnsi="Arial Narrow" w:cs="Arial"/>
                <w:color w:val="000000"/>
                <w:sz w:val="16"/>
                <w:szCs w:val="16"/>
                <w:lang w:eastAsia="es-MX"/>
              </w:rPr>
              <w:t xml:space="preserve">  </w:t>
            </w:r>
            <w:r w:rsidRPr="003539D8">
              <w:rPr>
                <w:rFonts w:ascii="Arial Narrow" w:eastAsia="Times New Roman" w:hAnsi="Arial Narrow" w:cs="Arial"/>
                <w:color w:val="000000"/>
                <w:sz w:val="16"/>
                <w:szCs w:val="16"/>
                <w:lang w:eastAsia="es-MX"/>
              </w:rPr>
              <w:t xml:space="preserve"> </w:t>
            </w:r>
            <w:r w:rsidR="004600F1">
              <w:rPr>
                <w:rFonts w:ascii="Arial Narrow" w:eastAsia="Times New Roman" w:hAnsi="Arial Narrow" w:cs="Arial"/>
                <w:color w:val="000000"/>
                <w:sz w:val="16"/>
                <w:szCs w:val="16"/>
                <w:lang w:eastAsia="es-MX"/>
              </w:rPr>
              <w:t>95,986.12</w:t>
            </w:r>
            <w:r w:rsidRPr="003539D8">
              <w:rPr>
                <w:rFonts w:ascii="Arial Narrow" w:eastAsia="Times New Roman" w:hAnsi="Arial Narrow" w:cs="Arial"/>
                <w:color w:val="000000"/>
                <w:sz w:val="16"/>
                <w:szCs w:val="16"/>
                <w:lang w:eastAsia="es-MX"/>
              </w:rPr>
              <w:t xml:space="preserve"> </w:t>
            </w:r>
          </w:p>
        </w:tc>
        <w:tc>
          <w:tcPr>
            <w:tcW w:w="1134" w:type="dxa"/>
            <w:tcBorders>
              <w:top w:val="nil"/>
              <w:left w:val="nil"/>
              <w:bottom w:val="nil"/>
              <w:right w:val="nil"/>
            </w:tcBorders>
            <w:shd w:val="clear" w:color="auto" w:fill="auto"/>
            <w:vAlign w:val="center"/>
            <w:hideMark/>
          </w:tcPr>
          <w:p w14:paraId="69CECE72" w14:textId="2E2D6E8A" w:rsidR="004645A1" w:rsidRPr="00984868" w:rsidRDefault="004645A1" w:rsidP="0097491F">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1C0519">
              <w:rPr>
                <w:rFonts w:ascii="Arial Narrow" w:eastAsia="Times New Roman" w:hAnsi="Arial Narrow" w:cs="Arial"/>
                <w:color w:val="000000"/>
                <w:sz w:val="16"/>
                <w:szCs w:val="16"/>
                <w:lang w:eastAsia="es-MX"/>
              </w:rPr>
              <w:t xml:space="preserve"> </w:t>
            </w:r>
            <w:r w:rsidRPr="00984868">
              <w:rPr>
                <w:rFonts w:ascii="Arial Narrow" w:eastAsia="Times New Roman" w:hAnsi="Arial Narrow" w:cs="Arial"/>
                <w:color w:val="000000"/>
                <w:sz w:val="16"/>
                <w:szCs w:val="16"/>
                <w:lang w:eastAsia="es-MX"/>
              </w:rPr>
              <w:t xml:space="preserve"> </w:t>
            </w:r>
            <w:r w:rsidR="00A02D15">
              <w:rPr>
                <w:rFonts w:ascii="Arial Narrow" w:eastAsia="Times New Roman" w:hAnsi="Arial Narrow" w:cs="Arial"/>
                <w:color w:val="000000"/>
                <w:sz w:val="16"/>
                <w:szCs w:val="16"/>
                <w:lang w:eastAsia="es-MX"/>
              </w:rPr>
              <w:t>14,215.54</w:t>
            </w:r>
            <w:r w:rsidRPr="00984868">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3DD2C9F9" w14:textId="30E0E31B" w:rsidR="004645A1" w:rsidRPr="00984868" w:rsidRDefault="00A02D15"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245361">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8,232.76</w:t>
            </w:r>
            <w:r w:rsidR="004645A1" w:rsidRPr="00984868">
              <w:rPr>
                <w:rFonts w:ascii="Arial Narrow" w:eastAsia="Times New Roman" w:hAnsi="Arial Narrow" w:cs="Arial"/>
                <w:color w:val="000000"/>
                <w:sz w:val="16"/>
                <w:szCs w:val="16"/>
                <w:lang w:eastAsia="es-MX"/>
              </w:rPr>
              <w:t xml:space="preserve"> </w:t>
            </w:r>
          </w:p>
        </w:tc>
        <w:tc>
          <w:tcPr>
            <w:tcW w:w="1134" w:type="dxa"/>
            <w:tcBorders>
              <w:top w:val="nil"/>
              <w:left w:val="nil"/>
              <w:bottom w:val="nil"/>
              <w:right w:val="nil"/>
            </w:tcBorders>
            <w:shd w:val="clear" w:color="auto" w:fill="auto"/>
            <w:vAlign w:val="center"/>
            <w:hideMark/>
          </w:tcPr>
          <w:p w14:paraId="5A9B3823" w14:textId="52D29992" w:rsidR="004645A1" w:rsidRPr="00984868" w:rsidRDefault="00A02D15"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8,139.21</w:t>
            </w:r>
            <w:r w:rsidR="004645A1" w:rsidRPr="00984868">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0FC57906" w14:textId="7115EB37" w:rsidR="004645A1" w:rsidRPr="00984868" w:rsidRDefault="00A02D15"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65,398.61</w:t>
            </w:r>
            <w:r w:rsidR="004645A1" w:rsidRPr="00984868">
              <w:rPr>
                <w:rFonts w:ascii="Arial Narrow" w:eastAsia="Times New Roman" w:hAnsi="Arial Narrow" w:cs="Arial"/>
                <w:color w:val="000000"/>
                <w:sz w:val="16"/>
                <w:szCs w:val="16"/>
                <w:lang w:eastAsia="es-MX"/>
              </w:rPr>
              <w:t xml:space="preserve"> </w:t>
            </w:r>
          </w:p>
        </w:tc>
      </w:tr>
      <w:tr w:rsidR="004645A1" w:rsidRPr="004645A1" w14:paraId="04938CA1" w14:textId="77777777" w:rsidTr="001C0519">
        <w:trPr>
          <w:trHeight w:val="197"/>
        </w:trPr>
        <w:tc>
          <w:tcPr>
            <w:tcW w:w="2480" w:type="dxa"/>
            <w:tcBorders>
              <w:top w:val="nil"/>
              <w:left w:val="nil"/>
              <w:bottom w:val="nil"/>
              <w:right w:val="nil"/>
            </w:tcBorders>
            <w:shd w:val="clear" w:color="auto" w:fill="auto"/>
            <w:vAlign w:val="center"/>
            <w:hideMark/>
          </w:tcPr>
          <w:p w14:paraId="68F98002"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 xml:space="preserve">Anticipo a proveedores </w:t>
            </w:r>
          </w:p>
        </w:tc>
        <w:tc>
          <w:tcPr>
            <w:tcW w:w="1206" w:type="dxa"/>
            <w:tcBorders>
              <w:top w:val="nil"/>
              <w:left w:val="nil"/>
              <w:bottom w:val="nil"/>
              <w:right w:val="nil"/>
            </w:tcBorders>
            <w:shd w:val="clear" w:color="auto" w:fill="auto"/>
            <w:vAlign w:val="center"/>
            <w:hideMark/>
          </w:tcPr>
          <w:p w14:paraId="46B0C549" w14:textId="52756CA6" w:rsidR="004645A1" w:rsidRPr="003539D8" w:rsidRDefault="004600F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75,593.20</w:t>
            </w:r>
            <w:r w:rsidR="004645A1" w:rsidRPr="003539D8">
              <w:rPr>
                <w:rFonts w:ascii="Arial Narrow" w:eastAsia="Times New Roman" w:hAnsi="Arial Narrow" w:cs="Arial"/>
                <w:color w:val="000000"/>
                <w:sz w:val="16"/>
                <w:szCs w:val="16"/>
                <w:lang w:eastAsia="es-MX"/>
              </w:rPr>
              <w:t xml:space="preserve"> </w:t>
            </w:r>
          </w:p>
        </w:tc>
        <w:tc>
          <w:tcPr>
            <w:tcW w:w="1134" w:type="dxa"/>
            <w:tcBorders>
              <w:top w:val="nil"/>
              <w:left w:val="nil"/>
              <w:bottom w:val="nil"/>
              <w:right w:val="nil"/>
            </w:tcBorders>
            <w:shd w:val="clear" w:color="auto" w:fill="auto"/>
            <w:vAlign w:val="center"/>
            <w:hideMark/>
          </w:tcPr>
          <w:p w14:paraId="068D6554" w14:textId="6E57944B" w:rsidR="004645A1" w:rsidRPr="00984868" w:rsidRDefault="004645A1" w:rsidP="0024536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1C0519">
              <w:rPr>
                <w:rFonts w:ascii="Arial Narrow" w:eastAsia="Times New Roman" w:hAnsi="Arial Narrow" w:cs="Arial"/>
                <w:color w:val="000000"/>
                <w:sz w:val="16"/>
                <w:szCs w:val="16"/>
                <w:lang w:eastAsia="es-MX"/>
              </w:rPr>
              <w:t xml:space="preserve"> </w:t>
            </w:r>
            <w:r w:rsidRPr="00984868">
              <w:rPr>
                <w:rFonts w:ascii="Arial Narrow" w:eastAsia="Times New Roman" w:hAnsi="Arial Narrow" w:cs="Arial"/>
                <w:color w:val="000000"/>
                <w:sz w:val="16"/>
                <w:szCs w:val="16"/>
                <w:lang w:eastAsia="es-MX"/>
              </w:rPr>
              <w:t xml:space="preserve"> </w:t>
            </w:r>
            <w:r w:rsidR="00245361">
              <w:rPr>
                <w:rFonts w:ascii="Arial Narrow" w:eastAsia="Times New Roman" w:hAnsi="Arial Narrow" w:cs="Arial"/>
                <w:color w:val="000000"/>
                <w:sz w:val="16"/>
                <w:szCs w:val="16"/>
                <w:lang w:eastAsia="es-MX"/>
              </w:rPr>
              <w:t xml:space="preserve">         0.00</w:t>
            </w:r>
            <w:r w:rsidRPr="00984868">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7974F8E4" w14:textId="26B4B74B"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w:t>
            </w:r>
            <w:r w:rsidR="00245361">
              <w:rPr>
                <w:rFonts w:ascii="Arial Narrow" w:eastAsia="Times New Roman" w:hAnsi="Arial Narrow" w:cs="Arial"/>
                <w:color w:val="000000"/>
                <w:sz w:val="16"/>
                <w:szCs w:val="16"/>
                <w:lang w:eastAsia="es-MX"/>
              </w:rPr>
              <w:t>$                0.00</w:t>
            </w:r>
            <w:r w:rsidRPr="00984868">
              <w:rPr>
                <w:rFonts w:ascii="Arial Narrow" w:eastAsia="Times New Roman" w:hAnsi="Arial Narrow" w:cs="Arial"/>
                <w:color w:val="000000"/>
                <w:sz w:val="16"/>
                <w:szCs w:val="16"/>
                <w:lang w:eastAsia="es-MX"/>
              </w:rPr>
              <w:t xml:space="preserve"> </w:t>
            </w:r>
          </w:p>
        </w:tc>
        <w:tc>
          <w:tcPr>
            <w:tcW w:w="1134" w:type="dxa"/>
            <w:tcBorders>
              <w:top w:val="nil"/>
              <w:left w:val="nil"/>
              <w:bottom w:val="nil"/>
              <w:right w:val="nil"/>
            </w:tcBorders>
            <w:shd w:val="clear" w:color="auto" w:fill="auto"/>
            <w:vAlign w:val="center"/>
            <w:hideMark/>
          </w:tcPr>
          <w:p w14:paraId="177D3792" w14:textId="499FAA8C" w:rsidR="004645A1" w:rsidRPr="00984868" w:rsidRDefault="0024536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75,593.20</w:t>
            </w:r>
          </w:p>
        </w:tc>
        <w:tc>
          <w:tcPr>
            <w:tcW w:w="1275" w:type="dxa"/>
            <w:tcBorders>
              <w:top w:val="nil"/>
              <w:left w:val="nil"/>
              <w:bottom w:val="nil"/>
              <w:right w:val="nil"/>
            </w:tcBorders>
            <w:shd w:val="clear" w:color="auto" w:fill="auto"/>
            <w:vAlign w:val="center"/>
            <w:hideMark/>
          </w:tcPr>
          <w:p w14:paraId="39C98F84" w14:textId="2EE215AB" w:rsidR="004645A1" w:rsidRPr="00984868" w:rsidRDefault="00245361" w:rsidP="004645A1">
            <w:pPr>
              <w:spacing w:after="0" w:line="240" w:lineRule="auto"/>
              <w:jc w:val="right"/>
              <w:rPr>
                <w:rFonts w:ascii="Arial Narrow" w:eastAsia="Times New Roman" w:hAnsi="Arial Narrow" w:cs="Times New Roman"/>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0.00</w:t>
            </w:r>
          </w:p>
        </w:tc>
      </w:tr>
      <w:tr w:rsidR="004645A1" w:rsidRPr="004645A1" w14:paraId="14591A18" w14:textId="77777777" w:rsidTr="001C0519">
        <w:trPr>
          <w:trHeight w:val="197"/>
        </w:trPr>
        <w:tc>
          <w:tcPr>
            <w:tcW w:w="2480" w:type="dxa"/>
            <w:tcBorders>
              <w:top w:val="nil"/>
              <w:left w:val="nil"/>
              <w:bottom w:val="nil"/>
              <w:right w:val="nil"/>
            </w:tcBorders>
            <w:shd w:val="clear" w:color="auto" w:fill="auto"/>
            <w:vAlign w:val="center"/>
            <w:hideMark/>
          </w:tcPr>
          <w:p w14:paraId="2B86AF84"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Otros Derechos a Recibir Bienes</w:t>
            </w:r>
          </w:p>
        </w:tc>
        <w:tc>
          <w:tcPr>
            <w:tcW w:w="1206" w:type="dxa"/>
            <w:tcBorders>
              <w:top w:val="nil"/>
              <w:left w:val="nil"/>
              <w:bottom w:val="single" w:sz="4" w:space="0" w:color="auto"/>
              <w:right w:val="nil"/>
            </w:tcBorders>
            <w:shd w:val="clear" w:color="auto" w:fill="auto"/>
            <w:vAlign w:val="center"/>
            <w:hideMark/>
          </w:tcPr>
          <w:p w14:paraId="6908292D" w14:textId="17EE5179" w:rsidR="004645A1" w:rsidRPr="003539D8" w:rsidRDefault="004600F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35,034.05</w:t>
            </w:r>
            <w:r w:rsidR="004645A1" w:rsidRPr="003539D8">
              <w:rPr>
                <w:rFonts w:ascii="Arial Narrow" w:eastAsia="Times New Roman" w:hAnsi="Arial Narrow" w:cs="Arial"/>
                <w:color w:val="000000"/>
                <w:sz w:val="16"/>
                <w:szCs w:val="16"/>
                <w:lang w:eastAsia="es-MX"/>
              </w:rPr>
              <w:t xml:space="preserve"> </w:t>
            </w:r>
          </w:p>
        </w:tc>
        <w:tc>
          <w:tcPr>
            <w:tcW w:w="1134" w:type="dxa"/>
            <w:tcBorders>
              <w:top w:val="nil"/>
              <w:left w:val="nil"/>
              <w:bottom w:val="single" w:sz="4" w:space="0" w:color="auto"/>
              <w:right w:val="nil"/>
            </w:tcBorders>
            <w:shd w:val="clear" w:color="auto" w:fill="auto"/>
            <w:vAlign w:val="center"/>
            <w:hideMark/>
          </w:tcPr>
          <w:p w14:paraId="79209576" w14:textId="10799F64" w:rsidR="004645A1" w:rsidRPr="00984868" w:rsidRDefault="0097491F"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color w:val="000000"/>
                <w:sz w:val="16"/>
                <w:szCs w:val="16"/>
                <w:lang w:eastAsia="es-MX"/>
              </w:rPr>
              <w:t xml:space="preserve"> $ </w:t>
            </w:r>
            <w:r w:rsidR="004645A1" w:rsidRPr="00984868">
              <w:rPr>
                <w:rFonts w:ascii="Arial Narrow" w:eastAsia="Times New Roman" w:hAnsi="Arial Narrow" w:cs="Arial"/>
                <w:color w:val="000000"/>
                <w:sz w:val="16"/>
                <w:szCs w:val="16"/>
                <w:lang w:eastAsia="es-MX"/>
              </w:rPr>
              <w:t xml:space="preserve">    </w:t>
            </w:r>
            <w:r w:rsidR="001C0519">
              <w:rPr>
                <w:rFonts w:ascii="Arial Narrow" w:eastAsia="Times New Roman" w:hAnsi="Arial Narrow" w:cs="Arial"/>
                <w:color w:val="000000"/>
                <w:sz w:val="16"/>
                <w:szCs w:val="16"/>
                <w:lang w:eastAsia="es-MX"/>
              </w:rPr>
              <w:t xml:space="preserve"> </w:t>
            </w:r>
            <w:r w:rsidR="004645A1" w:rsidRPr="00984868">
              <w:rPr>
                <w:rFonts w:ascii="Arial Narrow" w:eastAsia="Times New Roman" w:hAnsi="Arial Narrow" w:cs="Arial"/>
                <w:color w:val="000000"/>
                <w:sz w:val="16"/>
                <w:szCs w:val="16"/>
                <w:lang w:eastAsia="es-MX"/>
              </w:rPr>
              <w:t xml:space="preserve">  </w:t>
            </w:r>
            <w:r w:rsidR="0075400E">
              <w:rPr>
                <w:rFonts w:ascii="Arial Narrow" w:eastAsia="Times New Roman" w:hAnsi="Arial Narrow" w:cs="Arial"/>
                <w:color w:val="000000"/>
                <w:sz w:val="16"/>
                <w:szCs w:val="16"/>
                <w:lang w:eastAsia="es-MX"/>
              </w:rPr>
              <w:t xml:space="preserve">    150.00</w:t>
            </w:r>
            <w:r w:rsidR="004645A1" w:rsidRPr="00984868">
              <w:rPr>
                <w:rFonts w:ascii="Arial Narrow" w:eastAsia="Times New Roman" w:hAnsi="Arial Narrow" w:cs="Arial"/>
                <w:color w:val="000000"/>
                <w:sz w:val="16"/>
                <w:szCs w:val="16"/>
                <w:lang w:eastAsia="es-MX"/>
              </w:rPr>
              <w:t xml:space="preserve"> </w:t>
            </w:r>
          </w:p>
        </w:tc>
        <w:tc>
          <w:tcPr>
            <w:tcW w:w="1276" w:type="dxa"/>
            <w:tcBorders>
              <w:top w:val="nil"/>
              <w:left w:val="nil"/>
              <w:bottom w:val="single" w:sz="4" w:space="0" w:color="auto"/>
              <w:right w:val="nil"/>
            </w:tcBorders>
            <w:shd w:val="clear" w:color="auto" w:fill="auto"/>
            <w:vAlign w:val="center"/>
            <w:hideMark/>
          </w:tcPr>
          <w:p w14:paraId="7212C234" w14:textId="0E1D2F78" w:rsidR="004645A1" w:rsidRPr="00984868" w:rsidRDefault="0024536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0.00</w:t>
            </w:r>
          </w:p>
        </w:tc>
        <w:tc>
          <w:tcPr>
            <w:tcW w:w="1134" w:type="dxa"/>
            <w:tcBorders>
              <w:top w:val="nil"/>
              <w:left w:val="nil"/>
              <w:bottom w:val="single" w:sz="4" w:space="0" w:color="auto"/>
              <w:right w:val="nil"/>
            </w:tcBorders>
            <w:shd w:val="clear" w:color="auto" w:fill="auto"/>
            <w:vAlign w:val="center"/>
            <w:hideMark/>
          </w:tcPr>
          <w:p w14:paraId="54B14C49" w14:textId="5AF5CDD9" w:rsidR="004645A1" w:rsidRPr="00984868" w:rsidRDefault="0024536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4,400</w:t>
            </w:r>
            <w:r w:rsidR="004645A1" w:rsidRPr="00984868">
              <w:rPr>
                <w:rFonts w:ascii="Arial Narrow" w:eastAsia="Times New Roman" w:hAnsi="Arial Narrow" w:cs="Arial"/>
                <w:color w:val="000000"/>
                <w:sz w:val="16"/>
                <w:szCs w:val="16"/>
                <w:lang w:eastAsia="es-MX"/>
              </w:rPr>
              <w:t xml:space="preserve">.00 </w:t>
            </w:r>
          </w:p>
        </w:tc>
        <w:tc>
          <w:tcPr>
            <w:tcW w:w="1275" w:type="dxa"/>
            <w:tcBorders>
              <w:top w:val="nil"/>
              <w:left w:val="nil"/>
              <w:bottom w:val="single" w:sz="4" w:space="0" w:color="auto"/>
              <w:right w:val="nil"/>
            </w:tcBorders>
            <w:shd w:val="clear" w:color="auto" w:fill="auto"/>
            <w:vAlign w:val="center"/>
            <w:hideMark/>
          </w:tcPr>
          <w:p w14:paraId="30C86F0D" w14:textId="348771C2" w:rsidR="004645A1" w:rsidRPr="00984868" w:rsidRDefault="00245361"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30,484.05</w:t>
            </w:r>
            <w:r w:rsidR="004645A1" w:rsidRPr="00984868">
              <w:rPr>
                <w:rFonts w:ascii="Arial Narrow" w:eastAsia="Times New Roman" w:hAnsi="Arial Narrow" w:cs="Arial"/>
                <w:color w:val="000000"/>
                <w:sz w:val="16"/>
                <w:szCs w:val="16"/>
                <w:lang w:eastAsia="es-MX"/>
              </w:rPr>
              <w:t xml:space="preserve"> </w:t>
            </w:r>
          </w:p>
        </w:tc>
      </w:tr>
      <w:tr w:rsidR="004645A1" w:rsidRPr="004645A1" w14:paraId="7687C4B3" w14:textId="77777777" w:rsidTr="001C0519">
        <w:trPr>
          <w:cantSplit/>
          <w:trHeight w:val="197"/>
        </w:trPr>
        <w:tc>
          <w:tcPr>
            <w:tcW w:w="2480" w:type="dxa"/>
            <w:tcBorders>
              <w:top w:val="nil"/>
              <w:left w:val="nil"/>
              <w:bottom w:val="nil"/>
              <w:right w:val="nil"/>
            </w:tcBorders>
            <w:shd w:val="clear" w:color="auto" w:fill="auto"/>
            <w:vAlign w:val="center"/>
            <w:hideMark/>
          </w:tcPr>
          <w:p w14:paraId="394AD26D" w14:textId="77777777" w:rsidR="004645A1" w:rsidRPr="004645A1" w:rsidRDefault="004645A1" w:rsidP="004645A1">
            <w:pPr>
              <w:spacing w:after="0" w:line="240" w:lineRule="auto"/>
              <w:jc w:val="both"/>
              <w:rPr>
                <w:rFonts w:ascii="Arial Narrow" w:eastAsia="Times New Roman" w:hAnsi="Arial Narrow" w:cs="Arial"/>
                <w:color w:val="000000"/>
                <w:sz w:val="16"/>
                <w:szCs w:val="16"/>
                <w:lang w:eastAsia="es-MX"/>
              </w:rPr>
            </w:pPr>
            <w:r w:rsidRPr="004645A1">
              <w:rPr>
                <w:rFonts w:ascii="Arial Narrow" w:eastAsia="Times New Roman" w:hAnsi="Arial Narrow" w:cs="Arial"/>
                <w:color w:val="000000"/>
                <w:sz w:val="16"/>
                <w:szCs w:val="16"/>
                <w:lang w:eastAsia="es-MX"/>
              </w:rPr>
              <w:t>Suma</w:t>
            </w:r>
          </w:p>
        </w:tc>
        <w:tc>
          <w:tcPr>
            <w:tcW w:w="1206" w:type="dxa"/>
            <w:tcBorders>
              <w:top w:val="nil"/>
              <w:left w:val="nil"/>
              <w:bottom w:val="nil"/>
              <w:right w:val="nil"/>
            </w:tcBorders>
            <w:shd w:val="clear" w:color="auto" w:fill="auto"/>
            <w:vAlign w:val="center"/>
            <w:hideMark/>
          </w:tcPr>
          <w:p w14:paraId="067772EC" w14:textId="7B08D397" w:rsidR="004645A1" w:rsidRPr="003539D8" w:rsidRDefault="00B73623"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noProof/>
                <w:color w:val="000000"/>
                <w:sz w:val="16"/>
                <w:szCs w:val="16"/>
                <w:lang w:eastAsia="es-MX"/>
              </w:rPr>
              <w:t xml:space="preserve"> $    218,819.97</w:t>
            </w:r>
            <w:r w:rsidR="004645A1" w:rsidRPr="003539D8">
              <w:rPr>
                <w:rFonts w:ascii="Arial Narrow" w:eastAsia="Times New Roman" w:hAnsi="Arial Narrow" w:cs="Arial"/>
                <w:noProof/>
                <w:color w:val="000000"/>
                <w:sz w:val="16"/>
                <w:szCs w:val="16"/>
                <w:lang w:eastAsia="es-MX"/>
              </w:rPr>
              <w:t xml:space="preserve"> </w:t>
            </w:r>
          </w:p>
        </w:tc>
        <w:tc>
          <w:tcPr>
            <w:tcW w:w="1134" w:type="dxa"/>
            <w:tcBorders>
              <w:top w:val="nil"/>
              <w:left w:val="nil"/>
              <w:bottom w:val="nil"/>
              <w:right w:val="nil"/>
            </w:tcBorders>
            <w:shd w:val="clear" w:color="auto" w:fill="auto"/>
            <w:vAlign w:val="center"/>
            <w:hideMark/>
          </w:tcPr>
          <w:p w14:paraId="2F807A9D" w14:textId="0CE7A624" w:rsidR="004645A1" w:rsidRPr="00984868" w:rsidRDefault="0097491F" w:rsidP="00984868">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w:t>
            </w:r>
            <w:r w:rsidR="00984868">
              <w:rPr>
                <w:rFonts w:ascii="Arial Narrow" w:eastAsia="Times New Roman" w:hAnsi="Arial Narrow" w:cs="Arial"/>
                <w:noProof/>
                <w:color w:val="000000"/>
                <w:sz w:val="16"/>
                <w:szCs w:val="16"/>
                <w:lang w:eastAsia="es-MX"/>
              </w:rPr>
              <w:t xml:space="preserve"> </w:t>
            </w:r>
            <w:r w:rsidRPr="00984868">
              <w:rPr>
                <w:rFonts w:ascii="Arial Narrow" w:eastAsia="Times New Roman" w:hAnsi="Arial Narrow" w:cs="Arial"/>
                <w:noProof/>
                <w:color w:val="000000"/>
                <w:sz w:val="16"/>
                <w:szCs w:val="16"/>
                <w:lang w:eastAsia="es-MX"/>
              </w:rPr>
              <w:t xml:space="preserve">  </w:t>
            </w:r>
            <w:r w:rsidR="001C0519">
              <w:rPr>
                <w:rFonts w:ascii="Arial Narrow" w:eastAsia="Times New Roman" w:hAnsi="Arial Narrow" w:cs="Arial"/>
                <w:noProof/>
                <w:color w:val="000000"/>
                <w:sz w:val="16"/>
                <w:szCs w:val="16"/>
                <w:lang w:eastAsia="es-MX"/>
              </w:rPr>
              <w:t xml:space="preserve">  </w:t>
            </w:r>
            <w:r w:rsidRPr="00984868">
              <w:rPr>
                <w:rFonts w:ascii="Arial Narrow" w:eastAsia="Times New Roman" w:hAnsi="Arial Narrow" w:cs="Arial"/>
                <w:noProof/>
                <w:color w:val="000000"/>
                <w:sz w:val="16"/>
                <w:szCs w:val="16"/>
                <w:lang w:eastAsia="es-MX"/>
              </w:rPr>
              <w:t xml:space="preserve"> 58,948.88</w:t>
            </w:r>
            <w:r w:rsidR="004645A1" w:rsidRPr="00984868">
              <w:rPr>
                <w:rFonts w:ascii="Arial Narrow" w:eastAsia="Times New Roman" w:hAnsi="Arial Narrow" w:cs="Arial"/>
                <w:noProof/>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6EEC9952"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69,103.60 </w:t>
            </w:r>
          </w:p>
        </w:tc>
        <w:tc>
          <w:tcPr>
            <w:tcW w:w="1134" w:type="dxa"/>
            <w:tcBorders>
              <w:top w:val="nil"/>
              <w:left w:val="nil"/>
              <w:bottom w:val="nil"/>
              <w:right w:val="nil"/>
            </w:tcBorders>
            <w:shd w:val="clear" w:color="auto" w:fill="auto"/>
            <w:vAlign w:val="center"/>
            <w:hideMark/>
          </w:tcPr>
          <w:p w14:paraId="05C2D927" w14:textId="1C42E947" w:rsidR="004645A1" w:rsidRPr="00984868" w:rsidRDefault="00A02D15" w:rsidP="004645A1">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noProof/>
                <w:color w:val="000000"/>
                <w:sz w:val="16"/>
                <w:szCs w:val="16"/>
                <w:lang w:eastAsia="es-MX"/>
              </w:rPr>
              <w:t xml:space="preserve"> $         </w:t>
            </w:r>
            <w:r w:rsidR="004645A1" w:rsidRPr="00984868">
              <w:rPr>
                <w:rFonts w:ascii="Arial Narrow" w:eastAsia="Times New Roman" w:hAnsi="Arial Narrow" w:cs="Arial"/>
                <w:noProof/>
                <w:color w:val="000000"/>
                <w:sz w:val="16"/>
                <w:szCs w:val="16"/>
                <w:lang w:eastAsia="es-MX"/>
              </w:rPr>
              <w:t xml:space="preserve">7,690.60 </w:t>
            </w:r>
          </w:p>
        </w:tc>
        <w:tc>
          <w:tcPr>
            <w:tcW w:w="1275" w:type="dxa"/>
            <w:tcBorders>
              <w:top w:val="nil"/>
              <w:left w:val="nil"/>
              <w:bottom w:val="nil"/>
              <w:right w:val="nil"/>
            </w:tcBorders>
            <w:shd w:val="clear" w:color="auto" w:fill="auto"/>
            <w:vAlign w:val="center"/>
            <w:hideMark/>
          </w:tcPr>
          <w:p w14:paraId="1F11521C" w14:textId="77777777" w:rsidR="004645A1" w:rsidRPr="00984868" w:rsidRDefault="004645A1" w:rsidP="004645A1">
            <w:pPr>
              <w:spacing w:after="0" w:line="240" w:lineRule="auto"/>
              <w:jc w:val="right"/>
              <w:rPr>
                <w:rFonts w:ascii="Arial Narrow" w:eastAsia="Times New Roman" w:hAnsi="Arial Narrow" w:cs="Arial"/>
                <w:color w:val="000000"/>
                <w:sz w:val="16"/>
                <w:szCs w:val="16"/>
                <w:lang w:eastAsia="es-MX"/>
              </w:rPr>
            </w:pPr>
            <w:r w:rsidRPr="00984868">
              <w:rPr>
                <w:rFonts w:ascii="Arial Narrow" w:eastAsia="Times New Roman" w:hAnsi="Arial Narrow" w:cs="Arial"/>
                <w:noProof/>
                <w:color w:val="000000"/>
                <w:sz w:val="16"/>
                <w:szCs w:val="16"/>
                <w:lang w:eastAsia="es-MX"/>
              </w:rPr>
              <w:t xml:space="preserve"> $        87,636.00 </w:t>
            </w:r>
          </w:p>
        </w:tc>
      </w:tr>
    </w:tbl>
    <w:p w14:paraId="3F3887B0" w14:textId="1D43915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442B668F" w14:textId="77777777" w:rsidR="004645A1" w:rsidRDefault="004645A1" w:rsidP="00CD3084">
      <w:pPr>
        <w:jc w:val="both"/>
        <w:rPr>
          <w:rFonts w:ascii="Barlow" w:hAnsi="Barlow" w:cstheme="minorHAnsi"/>
          <w:sz w:val="20"/>
          <w:szCs w:val="20"/>
        </w:rPr>
      </w:pPr>
    </w:p>
    <w:p w14:paraId="04E75D71" w14:textId="77777777" w:rsidR="007D0634" w:rsidRDefault="007D0634" w:rsidP="00CD3084">
      <w:pPr>
        <w:jc w:val="both"/>
        <w:rPr>
          <w:rFonts w:ascii="Barlow" w:hAnsi="Barlow" w:cstheme="minorHAnsi"/>
          <w:sz w:val="20"/>
          <w:szCs w:val="20"/>
        </w:rPr>
      </w:pPr>
    </w:p>
    <w:p w14:paraId="76BA4EBD" w14:textId="442D8F13"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03F8AC57" w14:textId="2E0E2619" w:rsidR="004645A1" w:rsidRDefault="00B522AE" w:rsidP="004645A1">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75400E">
        <w:rPr>
          <w:rFonts w:ascii="Barlow" w:hAnsi="Barlow" w:cstheme="minorHAnsi"/>
          <w:sz w:val="20"/>
          <w:szCs w:val="20"/>
        </w:rPr>
        <w:t>237,341</w:t>
      </w:r>
      <w:r w:rsidR="00C529D4" w:rsidRPr="00C529D4">
        <w:rPr>
          <w:rFonts w:ascii="Barlow" w:hAnsi="Barlow" w:cstheme="minorHAnsi"/>
          <w:sz w:val="20"/>
          <w:szCs w:val="20"/>
        </w:rPr>
        <w:t>.</w:t>
      </w:r>
      <w:r w:rsidR="0075400E">
        <w:rPr>
          <w:rFonts w:ascii="Barlow" w:hAnsi="Barlow" w:cstheme="minorHAnsi"/>
          <w:sz w:val="20"/>
          <w:szCs w:val="20"/>
        </w:rPr>
        <w:t>25</w:t>
      </w:r>
    </w:p>
    <w:p w14:paraId="10E97BA8" w14:textId="58AE71BB" w:rsidR="00B3520A" w:rsidRDefault="00B522AE" w:rsidP="004645A1">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w:t>
      </w:r>
      <w:r w:rsidR="006A0573">
        <w:rPr>
          <w:rFonts w:ascii="Barlow" w:hAnsi="Barlow" w:cstheme="minorHAnsi"/>
          <w:sz w:val="20"/>
          <w:szCs w:val="20"/>
        </w:rPr>
        <w:t>den su valor en el mercado.</w:t>
      </w:r>
    </w:p>
    <w:p w14:paraId="68399653" w14:textId="22D69F3A" w:rsidR="00CD3084" w:rsidRPr="00594FA0" w:rsidRDefault="00CD3084" w:rsidP="0053000F">
      <w:pPr>
        <w:jc w:val="both"/>
        <w:rPr>
          <w:rFonts w:ascii="Barlow" w:hAnsi="Barlow" w:cstheme="minorHAnsi"/>
          <w:sz w:val="20"/>
          <w:szCs w:val="20"/>
        </w:rPr>
      </w:pP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49F6D1"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6232" w:type="dxa"/>
        <w:tblCellMar>
          <w:left w:w="70" w:type="dxa"/>
          <w:right w:w="70" w:type="dxa"/>
        </w:tblCellMar>
        <w:tblLook w:val="04A0" w:firstRow="1" w:lastRow="0" w:firstColumn="1" w:lastColumn="0" w:noHBand="0" w:noVBand="1"/>
      </w:tblPr>
      <w:tblGrid>
        <w:gridCol w:w="3514"/>
        <w:gridCol w:w="1468"/>
        <w:gridCol w:w="1250"/>
      </w:tblGrid>
      <w:tr w:rsidR="00A90366" w:rsidRPr="00A90366" w14:paraId="0AD49C83" w14:textId="77777777" w:rsidTr="007D0634">
        <w:trPr>
          <w:trHeight w:val="254"/>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ACTIVOS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4645A1" w:rsidRDefault="00A90366"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MOI</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F6117A3" w14:textId="4C379D57" w:rsidR="00A90366" w:rsidRPr="004645A1" w:rsidRDefault="00A90366" w:rsidP="0064078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75400E">
              <w:rPr>
                <w:rFonts w:ascii="Arial Narrow" w:eastAsia="Times New Roman" w:hAnsi="Arial Narrow" w:cs="Calibri"/>
                <w:b/>
                <w:bCs/>
                <w:color w:val="000000"/>
                <w:sz w:val="16"/>
                <w:szCs w:val="16"/>
                <w:lang w:eastAsia="es-MX"/>
              </w:rPr>
              <w:t>31/10</w:t>
            </w:r>
            <w:r w:rsidRPr="004645A1">
              <w:rPr>
                <w:rFonts w:ascii="Arial Narrow" w:eastAsia="Times New Roman" w:hAnsi="Arial Narrow" w:cs="Calibri"/>
                <w:b/>
                <w:bCs/>
                <w:color w:val="000000"/>
                <w:sz w:val="16"/>
                <w:szCs w:val="16"/>
                <w:lang w:eastAsia="es-MX"/>
              </w:rPr>
              <w:t>/2020</w:t>
            </w:r>
          </w:p>
        </w:tc>
      </w:tr>
      <w:tr w:rsidR="00A90366" w:rsidRPr="00A90366" w14:paraId="3361FCD3" w14:textId="77777777" w:rsidTr="007D0634">
        <w:trPr>
          <w:trHeight w:val="220"/>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68" w:type="dxa"/>
            <w:tcBorders>
              <w:top w:val="nil"/>
              <w:left w:val="nil"/>
              <w:bottom w:val="single" w:sz="4" w:space="0" w:color="auto"/>
              <w:right w:val="single" w:sz="4" w:space="0" w:color="auto"/>
            </w:tcBorders>
            <w:shd w:val="clear" w:color="auto" w:fill="auto"/>
            <w:noWrap/>
            <w:vAlign w:val="bottom"/>
            <w:hideMark/>
          </w:tcPr>
          <w:p w14:paraId="208383F6" w14:textId="1E3861E5"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1,807,960.81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06A26DE" w14:textId="6D8E17CA" w:rsidR="00A90366" w:rsidRPr="004645A1" w:rsidRDefault="00A90366" w:rsidP="00984868">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75400E">
              <w:rPr>
                <w:rFonts w:ascii="Arial Narrow" w:eastAsia="Times New Roman" w:hAnsi="Arial Narrow" w:cs="Calibri"/>
                <w:color w:val="000000"/>
                <w:sz w:val="16"/>
                <w:szCs w:val="16"/>
                <w:lang w:eastAsia="es-MX"/>
              </w:rPr>
              <w:t>667,382.04</w:t>
            </w:r>
            <w:r w:rsidRPr="004645A1">
              <w:rPr>
                <w:rFonts w:ascii="Arial Narrow" w:eastAsia="Times New Roman" w:hAnsi="Arial Narrow" w:cs="Calibri"/>
                <w:color w:val="000000"/>
                <w:sz w:val="16"/>
                <w:szCs w:val="16"/>
                <w:lang w:eastAsia="es-MX"/>
              </w:rPr>
              <w:t xml:space="preserve"> </w:t>
            </w:r>
          </w:p>
        </w:tc>
      </w:tr>
      <w:tr w:rsidR="00A90366" w:rsidRPr="00A90366" w14:paraId="27D06265" w14:textId="77777777" w:rsidTr="007D0634">
        <w:trPr>
          <w:trHeight w:val="215"/>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68"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531,600.00 </w:t>
            </w:r>
          </w:p>
        </w:tc>
        <w:tc>
          <w:tcPr>
            <w:tcW w:w="1250" w:type="dxa"/>
            <w:tcBorders>
              <w:top w:val="nil"/>
              <w:left w:val="nil"/>
              <w:bottom w:val="single" w:sz="4" w:space="0" w:color="auto"/>
              <w:right w:val="single" w:sz="4" w:space="0" w:color="auto"/>
            </w:tcBorders>
            <w:shd w:val="clear" w:color="auto" w:fill="auto"/>
            <w:noWrap/>
            <w:vAlign w:val="bottom"/>
            <w:hideMark/>
          </w:tcPr>
          <w:p w14:paraId="5C223822" w14:textId="0BD8F0B7"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645A1">
              <w:rPr>
                <w:rFonts w:ascii="Arial Narrow" w:eastAsia="Times New Roman" w:hAnsi="Arial Narrow" w:cs="Calibri"/>
                <w:color w:val="000000"/>
                <w:sz w:val="16"/>
                <w:szCs w:val="16"/>
                <w:lang w:eastAsia="es-MX"/>
              </w:rPr>
              <w:t xml:space="preserve">      </w:t>
            </w:r>
            <w:r w:rsidRPr="004645A1">
              <w:rPr>
                <w:rFonts w:ascii="Arial Narrow" w:eastAsia="Times New Roman" w:hAnsi="Arial Narrow" w:cs="Calibri"/>
                <w:color w:val="000000"/>
                <w:sz w:val="16"/>
                <w:szCs w:val="16"/>
                <w:lang w:eastAsia="es-MX"/>
              </w:rPr>
              <w:t xml:space="preserve">               -   </w:t>
            </w:r>
          </w:p>
        </w:tc>
      </w:tr>
      <w:tr w:rsidR="00A90366" w:rsidRPr="00A90366" w14:paraId="42CA6246" w14:textId="77777777" w:rsidTr="007D0634">
        <w:trPr>
          <w:trHeight w:val="229"/>
        </w:trPr>
        <w:tc>
          <w:tcPr>
            <w:tcW w:w="3514"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68" w:type="dxa"/>
            <w:tcBorders>
              <w:top w:val="nil"/>
              <w:left w:val="nil"/>
              <w:bottom w:val="single" w:sz="4" w:space="0" w:color="auto"/>
              <w:right w:val="single" w:sz="4" w:space="0" w:color="auto"/>
            </w:tcBorders>
            <w:shd w:val="clear" w:color="auto" w:fill="auto"/>
            <w:noWrap/>
            <w:vAlign w:val="bottom"/>
            <w:hideMark/>
          </w:tcPr>
          <w:p w14:paraId="518B9508" w14:textId="2B1D982F"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4E730A">
              <w:rPr>
                <w:rFonts w:ascii="Arial Narrow" w:eastAsia="Times New Roman" w:hAnsi="Arial Narrow" w:cs="Calibri"/>
                <w:color w:val="000000"/>
                <w:sz w:val="16"/>
                <w:szCs w:val="16"/>
                <w:lang w:eastAsia="es-MX"/>
              </w:rPr>
              <w:t>2,339,560.81</w:t>
            </w:r>
            <w:r w:rsidRPr="004645A1">
              <w:rPr>
                <w:rFonts w:ascii="Arial Narrow" w:eastAsia="Times New Roman" w:hAnsi="Arial Narrow" w:cs="Calibri"/>
                <w:color w:val="000000"/>
                <w:sz w:val="16"/>
                <w:szCs w:val="16"/>
                <w:lang w:eastAsia="es-MX"/>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14:paraId="72E1280D" w14:textId="763D9EEF" w:rsidR="00A90366" w:rsidRPr="004645A1" w:rsidRDefault="00A90366" w:rsidP="004E730A">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w:t>
            </w:r>
            <w:r w:rsidR="0075400E">
              <w:rPr>
                <w:rFonts w:ascii="Arial Narrow" w:eastAsia="Times New Roman" w:hAnsi="Arial Narrow" w:cs="Calibri"/>
                <w:color w:val="000000"/>
                <w:sz w:val="16"/>
                <w:szCs w:val="16"/>
                <w:lang w:eastAsia="es-MX"/>
              </w:rPr>
              <w:t>667,382.04</w:t>
            </w:r>
            <w:r w:rsidRPr="004645A1">
              <w:rPr>
                <w:rFonts w:ascii="Arial Narrow" w:eastAsia="Times New Roman" w:hAnsi="Arial Narrow" w:cs="Calibri"/>
                <w:color w:val="000000"/>
                <w:sz w:val="16"/>
                <w:szCs w:val="16"/>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098" w:type="dxa"/>
        <w:tblCellMar>
          <w:left w:w="70" w:type="dxa"/>
          <w:right w:w="70" w:type="dxa"/>
        </w:tblCellMar>
        <w:tblLook w:val="04A0" w:firstRow="1" w:lastRow="0" w:firstColumn="1" w:lastColumn="0" w:noHBand="0" w:noVBand="1"/>
      </w:tblPr>
      <w:tblGrid>
        <w:gridCol w:w="3681"/>
        <w:gridCol w:w="1417"/>
      </w:tblGrid>
      <w:tr w:rsidR="00A90366" w:rsidRPr="00A90366" w14:paraId="32B81758" w14:textId="77777777" w:rsidTr="00157AA2">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4645A1" w:rsidRDefault="00BC283B" w:rsidP="004645A1">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DEPRECIACIONES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2DD7F" w14:textId="5AD884A4" w:rsidR="00A90366" w:rsidRPr="004645A1" w:rsidRDefault="00A90366" w:rsidP="002752B2">
            <w:pPr>
              <w:spacing w:after="0" w:line="240" w:lineRule="auto"/>
              <w:jc w:val="center"/>
              <w:rPr>
                <w:rFonts w:ascii="Arial Narrow" w:eastAsia="Times New Roman" w:hAnsi="Arial Narrow" w:cs="Calibri"/>
                <w:b/>
                <w:bCs/>
                <w:color w:val="000000"/>
                <w:sz w:val="16"/>
                <w:szCs w:val="16"/>
                <w:lang w:eastAsia="es-MX"/>
              </w:rPr>
            </w:pPr>
            <w:r w:rsidRPr="004645A1">
              <w:rPr>
                <w:rFonts w:ascii="Arial Narrow" w:eastAsia="Times New Roman" w:hAnsi="Arial Narrow" w:cs="Calibri"/>
                <w:b/>
                <w:bCs/>
                <w:color w:val="000000"/>
                <w:sz w:val="16"/>
                <w:szCs w:val="16"/>
                <w:lang w:eastAsia="es-MX"/>
              </w:rPr>
              <w:t xml:space="preserve">SALDO AL </w:t>
            </w:r>
            <w:r w:rsidR="0075400E">
              <w:rPr>
                <w:rFonts w:ascii="Arial Narrow" w:eastAsia="Times New Roman" w:hAnsi="Arial Narrow" w:cs="Calibri"/>
                <w:b/>
                <w:bCs/>
                <w:color w:val="000000"/>
                <w:sz w:val="16"/>
                <w:szCs w:val="16"/>
                <w:lang w:eastAsia="es-MX"/>
              </w:rPr>
              <w:t>31/10</w:t>
            </w:r>
            <w:r w:rsidRPr="004645A1">
              <w:rPr>
                <w:rFonts w:ascii="Arial Narrow" w:eastAsia="Times New Roman" w:hAnsi="Arial Narrow" w:cs="Calibri"/>
                <w:b/>
                <w:bCs/>
                <w:color w:val="000000"/>
                <w:sz w:val="16"/>
                <w:szCs w:val="16"/>
                <w:lang w:eastAsia="es-MX"/>
              </w:rPr>
              <w:t>/2020</w:t>
            </w:r>
          </w:p>
        </w:tc>
      </w:tr>
      <w:tr w:rsidR="00A90366" w:rsidRPr="00A90366" w14:paraId="794D4D5B" w14:textId="77777777" w:rsidTr="00157AA2">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BIENES MUEBLES, MAQUINARIA Y OTROS EQUIPOS</w:t>
            </w:r>
          </w:p>
        </w:tc>
        <w:tc>
          <w:tcPr>
            <w:tcW w:w="1417" w:type="dxa"/>
            <w:tcBorders>
              <w:top w:val="nil"/>
              <w:left w:val="nil"/>
              <w:bottom w:val="single" w:sz="4" w:space="0" w:color="auto"/>
              <w:right w:val="single" w:sz="4" w:space="0" w:color="auto"/>
            </w:tcBorders>
            <w:shd w:val="clear" w:color="auto" w:fill="auto"/>
            <w:noWrap/>
            <w:vAlign w:val="bottom"/>
            <w:hideMark/>
          </w:tcPr>
          <w:p w14:paraId="369E7DCF" w14:textId="71C46933"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w:t>
            </w:r>
            <w:r w:rsidR="0075400E">
              <w:rPr>
                <w:rFonts w:ascii="Arial Narrow" w:eastAsia="Times New Roman" w:hAnsi="Arial Narrow" w:cs="Calibri"/>
                <w:color w:val="000000"/>
                <w:sz w:val="16"/>
                <w:szCs w:val="16"/>
                <w:lang w:eastAsia="es-MX"/>
              </w:rPr>
              <w:t>432,448.49</w:t>
            </w:r>
            <w:r w:rsidRPr="004645A1">
              <w:rPr>
                <w:rFonts w:ascii="Arial Narrow" w:eastAsia="Times New Roman" w:hAnsi="Arial Narrow" w:cs="Calibri"/>
                <w:color w:val="000000"/>
                <w:sz w:val="16"/>
                <w:szCs w:val="16"/>
                <w:lang w:eastAsia="es-MX"/>
              </w:rPr>
              <w:t xml:space="preserve"> </w:t>
            </w:r>
          </w:p>
        </w:tc>
      </w:tr>
      <w:tr w:rsidR="00A90366" w:rsidRPr="00A90366" w14:paraId="57629210"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AUTOMOVILES Y EQ. TERRESTRE</w:t>
            </w:r>
          </w:p>
        </w:tc>
        <w:tc>
          <w:tcPr>
            <w:tcW w:w="1417" w:type="dxa"/>
            <w:tcBorders>
              <w:top w:val="nil"/>
              <w:left w:val="nil"/>
              <w:bottom w:val="single" w:sz="4" w:space="0" w:color="auto"/>
              <w:right w:val="single" w:sz="4" w:space="0" w:color="auto"/>
            </w:tcBorders>
            <w:shd w:val="clear" w:color="auto" w:fill="auto"/>
            <w:noWrap/>
            <w:vAlign w:val="bottom"/>
            <w:hideMark/>
          </w:tcPr>
          <w:p w14:paraId="28AEDD0A" w14:textId="2DF27A4D" w:rsidR="00A90366" w:rsidRPr="004645A1" w:rsidRDefault="0075400E" w:rsidP="004645A1">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531,600.00</w:t>
            </w:r>
            <w:r w:rsidR="00A90366" w:rsidRPr="004645A1">
              <w:rPr>
                <w:rFonts w:ascii="Arial Narrow" w:eastAsia="Times New Roman" w:hAnsi="Arial Narrow" w:cs="Calibri"/>
                <w:color w:val="000000"/>
                <w:sz w:val="16"/>
                <w:szCs w:val="16"/>
                <w:lang w:eastAsia="es-MX"/>
              </w:rPr>
              <w:t xml:space="preserve"> </w:t>
            </w:r>
          </w:p>
        </w:tc>
      </w:tr>
      <w:tr w:rsidR="00A90366" w:rsidRPr="00A90366" w14:paraId="5D7B53B5" w14:textId="77777777" w:rsidTr="00157AA2">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4645A1" w:rsidRDefault="00A90366" w:rsidP="00A90366">
            <w:pPr>
              <w:spacing w:after="0" w:line="240" w:lineRule="auto"/>
              <w:jc w:val="both"/>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SUMAS</w:t>
            </w:r>
          </w:p>
        </w:tc>
        <w:tc>
          <w:tcPr>
            <w:tcW w:w="1417" w:type="dxa"/>
            <w:tcBorders>
              <w:top w:val="nil"/>
              <w:left w:val="nil"/>
              <w:bottom w:val="single" w:sz="4" w:space="0" w:color="auto"/>
              <w:right w:val="single" w:sz="4" w:space="0" w:color="auto"/>
            </w:tcBorders>
            <w:shd w:val="clear" w:color="auto" w:fill="auto"/>
            <w:noWrap/>
            <w:vAlign w:val="bottom"/>
            <w:hideMark/>
          </w:tcPr>
          <w:p w14:paraId="0343DCD4" w14:textId="7084C921" w:rsidR="00A90366" w:rsidRPr="004645A1" w:rsidRDefault="00A90366" w:rsidP="004645A1">
            <w:pPr>
              <w:spacing w:after="0" w:line="240" w:lineRule="auto"/>
              <w:jc w:val="right"/>
              <w:rPr>
                <w:rFonts w:ascii="Arial Narrow" w:eastAsia="Times New Roman" w:hAnsi="Arial Narrow" w:cs="Calibri"/>
                <w:color w:val="000000"/>
                <w:sz w:val="16"/>
                <w:szCs w:val="16"/>
                <w:lang w:eastAsia="es-MX"/>
              </w:rPr>
            </w:pPr>
            <w:r w:rsidRPr="004645A1">
              <w:rPr>
                <w:rFonts w:ascii="Arial Narrow" w:eastAsia="Times New Roman" w:hAnsi="Arial Narrow" w:cs="Calibri"/>
                <w:color w:val="000000"/>
                <w:sz w:val="16"/>
                <w:szCs w:val="16"/>
                <w:lang w:eastAsia="es-MX"/>
              </w:rPr>
              <w:t xml:space="preserve"> $    1,9</w:t>
            </w:r>
            <w:r w:rsidR="0075400E">
              <w:rPr>
                <w:rFonts w:ascii="Arial Narrow" w:eastAsia="Times New Roman" w:hAnsi="Arial Narrow" w:cs="Calibri"/>
                <w:color w:val="000000"/>
                <w:sz w:val="16"/>
                <w:szCs w:val="16"/>
                <w:lang w:eastAsia="es-MX"/>
              </w:rPr>
              <w:t>64,048.4</w:t>
            </w:r>
            <w:r w:rsidR="004E730A">
              <w:rPr>
                <w:rFonts w:ascii="Arial Narrow" w:eastAsia="Times New Roman" w:hAnsi="Arial Narrow" w:cs="Calibri"/>
                <w:color w:val="000000"/>
                <w:sz w:val="16"/>
                <w:szCs w:val="16"/>
                <w:lang w:eastAsia="es-MX"/>
              </w:rPr>
              <w:t>9</w:t>
            </w:r>
            <w:r w:rsidRPr="004645A1">
              <w:rPr>
                <w:rFonts w:ascii="Arial Narrow" w:eastAsia="Times New Roman" w:hAnsi="Arial Narrow" w:cs="Calibri"/>
                <w:color w:val="000000"/>
                <w:sz w:val="16"/>
                <w:szCs w:val="16"/>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5665" w:type="dxa"/>
        <w:tblCellMar>
          <w:left w:w="70" w:type="dxa"/>
          <w:right w:w="70" w:type="dxa"/>
        </w:tblCellMar>
        <w:tblLook w:val="04A0" w:firstRow="1" w:lastRow="0" w:firstColumn="1" w:lastColumn="0" w:noHBand="0" w:noVBand="1"/>
      </w:tblPr>
      <w:tblGrid>
        <w:gridCol w:w="3082"/>
        <w:gridCol w:w="1308"/>
        <w:gridCol w:w="1275"/>
      </w:tblGrid>
      <w:tr w:rsidR="00157AA2" w:rsidRPr="00157AA2" w14:paraId="0BD565CF" w14:textId="77777777" w:rsidTr="007D0634">
        <w:trPr>
          <w:trHeight w:val="308"/>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882A0" w14:textId="77777777" w:rsidR="00157AA2" w:rsidRPr="00157AA2" w:rsidRDefault="00157AA2" w:rsidP="00157AA2">
            <w:pPr>
              <w:spacing w:after="0" w:line="240" w:lineRule="auto"/>
              <w:jc w:val="both"/>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ACTIVOS INTANGIBLES</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38092C" w14:textId="77777777" w:rsidR="00157AA2" w:rsidRPr="00157AA2" w:rsidRDefault="00157AA2" w:rsidP="00157AA2">
            <w:pPr>
              <w:spacing w:after="0" w:line="240" w:lineRule="auto"/>
              <w:jc w:val="center"/>
              <w:rPr>
                <w:rFonts w:ascii="Arial Narrow" w:eastAsia="Times New Roman" w:hAnsi="Arial Narrow" w:cs="Arial"/>
                <w:b/>
                <w:bCs/>
                <w:color w:val="000000"/>
                <w:sz w:val="16"/>
                <w:szCs w:val="16"/>
                <w:lang w:eastAsia="es-MX"/>
              </w:rPr>
            </w:pPr>
            <w:r w:rsidRPr="00157AA2">
              <w:rPr>
                <w:rFonts w:ascii="Arial Narrow" w:eastAsia="Times New Roman" w:hAnsi="Arial Narrow" w:cs="Arial"/>
                <w:b/>
                <w:bCs/>
                <w:color w:val="000000"/>
                <w:sz w:val="16"/>
                <w:szCs w:val="16"/>
                <w:lang w:eastAsia="es-MX"/>
              </w:rPr>
              <w:t>MOI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C496AE" w14:textId="67EB7A96" w:rsidR="00157AA2" w:rsidRPr="00157AA2" w:rsidRDefault="0087177D" w:rsidP="00157AA2">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SALDO AL 31/10</w:t>
            </w:r>
            <w:r w:rsidR="00157AA2" w:rsidRPr="00157AA2">
              <w:rPr>
                <w:rFonts w:ascii="Arial Narrow" w:eastAsia="Times New Roman" w:hAnsi="Arial Narrow" w:cs="Arial"/>
                <w:b/>
                <w:bCs/>
                <w:color w:val="000000"/>
                <w:sz w:val="16"/>
                <w:szCs w:val="16"/>
                <w:lang w:eastAsia="es-MX"/>
              </w:rPr>
              <w:t>/2020</w:t>
            </w:r>
          </w:p>
        </w:tc>
      </w:tr>
      <w:tr w:rsidR="00157AA2" w:rsidRPr="00157AA2" w14:paraId="77C80B7A" w14:textId="77777777" w:rsidTr="007D0634">
        <w:trPr>
          <w:trHeight w:val="153"/>
        </w:trPr>
        <w:tc>
          <w:tcPr>
            <w:tcW w:w="3082" w:type="dxa"/>
            <w:tcBorders>
              <w:top w:val="nil"/>
              <w:left w:val="single" w:sz="4" w:space="0" w:color="auto"/>
              <w:bottom w:val="single" w:sz="4" w:space="0" w:color="auto"/>
              <w:right w:val="single" w:sz="4" w:space="0" w:color="auto"/>
            </w:tcBorders>
            <w:shd w:val="clear" w:color="auto" w:fill="auto"/>
            <w:vAlign w:val="center"/>
            <w:hideMark/>
          </w:tcPr>
          <w:p w14:paraId="14AF6C73" w14:textId="77777777" w:rsidR="00157AA2" w:rsidRPr="007D0634" w:rsidRDefault="00157AA2" w:rsidP="00157AA2">
            <w:pPr>
              <w:spacing w:after="0" w:line="240" w:lineRule="auto"/>
              <w:jc w:val="both"/>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OTROS ACTIVOS INTANGIBLES</w:t>
            </w:r>
          </w:p>
        </w:tc>
        <w:tc>
          <w:tcPr>
            <w:tcW w:w="1308" w:type="dxa"/>
            <w:tcBorders>
              <w:top w:val="nil"/>
              <w:left w:val="nil"/>
              <w:bottom w:val="single" w:sz="4" w:space="0" w:color="auto"/>
              <w:right w:val="single" w:sz="4" w:space="0" w:color="auto"/>
            </w:tcBorders>
            <w:shd w:val="clear" w:color="auto" w:fill="auto"/>
            <w:vAlign w:val="center"/>
            <w:hideMark/>
          </w:tcPr>
          <w:p w14:paraId="28E03EBC" w14:textId="04C386A9"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w:t>
            </w:r>
            <w:r w:rsidR="007D0634" w:rsidRPr="007D0634">
              <w:rPr>
                <w:rFonts w:ascii="Arial Narrow" w:eastAsia="Times New Roman" w:hAnsi="Arial Narrow" w:cs="Arial"/>
                <w:color w:val="000000"/>
                <w:sz w:val="16"/>
                <w:szCs w:val="16"/>
                <w:lang w:eastAsia="es-MX"/>
              </w:rPr>
              <w:t>551,209.67</w:t>
            </w:r>
          </w:p>
        </w:tc>
        <w:tc>
          <w:tcPr>
            <w:tcW w:w="1275" w:type="dxa"/>
            <w:tcBorders>
              <w:top w:val="nil"/>
              <w:left w:val="nil"/>
              <w:bottom w:val="single" w:sz="4" w:space="0" w:color="auto"/>
              <w:right w:val="single" w:sz="4" w:space="0" w:color="auto"/>
            </w:tcBorders>
            <w:shd w:val="clear" w:color="auto" w:fill="auto"/>
            <w:vAlign w:val="center"/>
            <w:hideMark/>
          </w:tcPr>
          <w:p w14:paraId="3DD38CA9" w14:textId="4F459AB0" w:rsidR="00157AA2" w:rsidRPr="007D0634" w:rsidRDefault="00157AA2" w:rsidP="007D0634">
            <w:pPr>
              <w:spacing w:after="0" w:line="240" w:lineRule="auto"/>
              <w:jc w:val="right"/>
              <w:rPr>
                <w:rFonts w:ascii="Arial Narrow" w:eastAsia="Times New Roman" w:hAnsi="Arial Narrow" w:cs="Arial"/>
                <w:color w:val="000000"/>
                <w:sz w:val="16"/>
                <w:szCs w:val="16"/>
                <w:lang w:eastAsia="es-MX"/>
              </w:rPr>
            </w:pPr>
            <w:r w:rsidRPr="007D0634">
              <w:rPr>
                <w:rFonts w:ascii="Arial Narrow" w:eastAsia="Times New Roman" w:hAnsi="Arial Narrow" w:cs="Arial"/>
                <w:color w:val="000000"/>
                <w:sz w:val="16"/>
                <w:szCs w:val="16"/>
                <w:lang w:eastAsia="es-MX"/>
              </w:rPr>
              <w:t xml:space="preserve">$ </w:t>
            </w:r>
            <w:r w:rsidR="0087177D">
              <w:rPr>
                <w:rFonts w:ascii="Arial Narrow" w:eastAsia="Times New Roman" w:hAnsi="Arial Narrow" w:cs="Arial"/>
                <w:color w:val="000000"/>
                <w:sz w:val="16"/>
                <w:szCs w:val="16"/>
                <w:lang w:eastAsia="es-MX"/>
              </w:rPr>
              <w:t>130,923.94</w:t>
            </w:r>
          </w:p>
        </w:tc>
      </w:tr>
    </w:tbl>
    <w:p w14:paraId="5CC79075" w14:textId="77777777" w:rsidR="00B367E3" w:rsidRPr="00E32EB2" w:rsidRDefault="00B367E3" w:rsidP="00CD3084">
      <w:pPr>
        <w:rPr>
          <w:rFonts w:ascii="Barlow" w:hAnsi="Barlow" w:cstheme="minorHAnsi"/>
          <w:sz w:val="18"/>
          <w:szCs w:val="20"/>
        </w:rPr>
      </w:pPr>
    </w:p>
    <w:tbl>
      <w:tblPr>
        <w:tblW w:w="439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14"/>
        <w:gridCol w:w="1276"/>
      </w:tblGrid>
      <w:tr w:rsidR="00B367E3" w:rsidRPr="00157AA2" w14:paraId="7C8344DF" w14:textId="77777777" w:rsidTr="007D0634">
        <w:trPr>
          <w:trHeight w:val="293"/>
        </w:trPr>
        <w:tc>
          <w:tcPr>
            <w:tcW w:w="3114" w:type="dxa"/>
            <w:tcBorders>
              <w:bottom w:val="single" w:sz="4" w:space="0" w:color="auto"/>
            </w:tcBorders>
            <w:shd w:val="clear" w:color="auto" w:fill="auto"/>
            <w:vAlign w:val="center"/>
            <w:hideMark/>
          </w:tcPr>
          <w:p w14:paraId="2DB55EA6" w14:textId="7F39623F" w:rsidR="00B367E3" w:rsidRPr="00157AA2" w:rsidRDefault="00157AA2" w:rsidP="00B367E3">
            <w:pPr>
              <w:spacing w:after="0" w:line="240" w:lineRule="auto"/>
              <w:jc w:val="center"/>
              <w:rPr>
                <w:rFonts w:ascii="Arial Narrow" w:eastAsia="Times New Roman" w:hAnsi="Arial Narrow" w:cs="Calibri"/>
                <w:b/>
                <w:bCs/>
                <w:color w:val="000000"/>
                <w:sz w:val="16"/>
                <w:szCs w:val="16"/>
                <w:lang w:eastAsia="es-MX"/>
              </w:rPr>
            </w:pPr>
            <w:r>
              <w:rPr>
                <w:rFonts w:ascii="Arial Narrow" w:eastAsia="Times New Roman" w:hAnsi="Arial Narrow" w:cs="Calibri"/>
                <w:b/>
                <w:bCs/>
                <w:color w:val="000000"/>
                <w:sz w:val="16"/>
                <w:szCs w:val="16"/>
                <w:lang w:eastAsia="es-MX"/>
              </w:rPr>
              <w:t>AMORTIZACIONES DE:</w:t>
            </w:r>
          </w:p>
        </w:tc>
        <w:tc>
          <w:tcPr>
            <w:tcW w:w="1276" w:type="dxa"/>
            <w:tcBorders>
              <w:bottom w:val="single" w:sz="4" w:space="0" w:color="auto"/>
            </w:tcBorders>
            <w:shd w:val="clear" w:color="auto" w:fill="auto"/>
            <w:vAlign w:val="center"/>
            <w:hideMark/>
          </w:tcPr>
          <w:p w14:paraId="21FCDBA6" w14:textId="53D494DC" w:rsidR="00B367E3" w:rsidRPr="00157AA2" w:rsidRDefault="00B367E3" w:rsidP="002752B2">
            <w:pPr>
              <w:spacing w:after="0" w:line="240" w:lineRule="auto"/>
              <w:jc w:val="center"/>
              <w:rPr>
                <w:rFonts w:ascii="Arial Narrow" w:eastAsia="Times New Roman" w:hAnsi="Arial Narrow" w:cs="Calibri"/>
                <w:b/>
                <w:bCs/>
                <w:color w:val="000000"/>
                <w:sz w:val="16"/>
                <w:szCs w:val="16"/>
                <w:lang w:eastAsia="es-MX"/>
              </w:rPr>
            </w:pPr>
            <w:r w:rsidRPr="00157AA2">
              <w:rPr>
                <w:rFonts w:ascii="Arial Narrow" w:eastAsia="Times New Roman" w:hAnsi="Arial Narrow" w:cs="Calibri"/>
                <w:b/>
                <w:bCs/>
                <w:color w:val="000000"/>
                <w:sz w:val="16"/>
                <w:szCs w:val="16"/>
                <w:lang w:eastAsia="es-MX"/>
              </w:rPr>
              <w:t xml:space="preserve">SALDO AL </w:t>
            </w:r>
            <w:r w:rsidR="0087177D">
              <w:rPr>
                <w:rFonts w:ascii="Arial Narrow" w:eastAsia="Times New Roman" w:hAnsi="Arial Narrow" w:cs="Calibri"/>
                <w:b/>
                <w:bCs/>
                <w:color w:val="000000"/>
                <w:sz w:val="16"/>
                <w:szCs w:val="16"/>
                <w:lang w:eastAsia="es-MX"/>
              </w:rPr>
              <w:t>31</w:t>
            </w:r>
            <w:r w:rsidRPr="00157AA2">
              <w:rPr>
                <w:rFonts w:ascii="Arial Narrow" w:eastAsia="Times New Roman" w:hAnsi="Arial Narrow" w:cs="Calibri"/>
                <w:b/>
                <w:bCs/>
                <w:color w:val="000000"/>
                <w:sz w:val="16"/>
                <w:szCs w:val="16"/>
                <w:lang w:eastAsia="es-MX"/>
              </w:rPr>
              <w:t>/0</w:t>
            </w:r>
            <w:r w:rsidR="00F505A5">
              <w:rPr>
                <w:rFonts w:ascii="Arial Narrow" w:eastAsia="Times New Roman" w:hAnsi="Arial Narrow" w:cs="Calibri"/>
                <w:b/>
                <w:bCs/>
                <w:color w:val="000000"/>
                <w:sz w:val="16"/>
                <w:szCs w:val="16"/>
                <w:lang w:eastAsia="es-MX"/>
              </w:rPr>
              <w:t>9</w:t>
            </w:r>
            <w:r w:rsidRPr="00157AA2">
              <w:rPr>
                <w:rFonts w:ascii="Arial Narrow" w:eastAsia="Times New Roman" w:hAnsi="Arial Narrow" w:cs="Calibri"/>
                <w:b/>
                <w:bCs/>
                <w:color w:val="000000"/>
                <w:sz w:val="16"/>
                <w:szCs w:val="16"/>
                <w:lang w:eastAsia="es-MX"/>
              </w:rPr>
              <w:t>/20</w:t>
            </w:r>
          </w:p>
        </w:tc>
      </w:tr>
      <w:tr w:rsidR="00B367E3" w:rsidRPr="00157AA2" w14:paraId="1F6695A3" w14:textId="77777777" w:rsidTr="007D0634">
        <w:trPr>
          <w:trHeight w:val="176"/>
        </w:trPr>
        <w:tc>
          <w:tcPr>
            <w:tcW w:w="3114" w:type="dxa"/>
            <w:tcBorders>
              <w:top w:val="single" w:sz="4" w:space="0" w:color="auto"/>
              <w:bottom w:val="single" w:sz="4" w:space="0" w:color="auto"/>
            </w:tcBorders>
            <w:shd w:val="clear" w:color="auto" w:fill="auto"/>
            <w:vAlign w:val="center"/>
            <w:hideMark/>
          </w:tcPr>
          <w:p w14:paraId="52F6097C" w14:textId="683C0912" w:rsidR="00B367E3" w:rsidRPr="00157AA2" w:rsidRDefault="00F505A5" w:rsidP="00B367E3">
            <w:pPr>
              <w:spacing w:after="0" w:line="240" w:lineRule="auto"/>
              <w:jc w:val="both"/>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ACTIVOS INTAN</w:t>
            </w:r>
            <w:r w:rsidR="00157AA2">
              <w:rPr>
                <w:rFonts w:ascii="Arial Narrow" w:eastAsia="Times New Roman" w:hAnsi="Arial Narrow" w:cs="Calibri"/>
                <w:color w:val="000000"/>
                <w:sz w:val="16"/>
                <w:szCs w:val="16"/>
                <w:lang w:eastAsia="es-MX"/>
              </w:rPr>
              <w:t>GIBLES</w:t>
            </w:r>
          </w:p>
        </w:tc>
        <w:tc>
          <w:tcPr>
            <w:tcW w:w="1276" w:type="dxa"/>
            <w:tcBorders>
              <w:top w:val="single" w:sz="4" w:space="0" w:color="auto"/>
              <w:bottom w:val="single" w:sz="4" w:space="0" w:color="auto"/>
            </w:tcBorders>
            <w:shd w:val="clear" w:color="auto" w:fill="auto"/>
            <w:vAlign w:val="center"/>
            <w:hideMark/>
          </w:tcPr>
          <w:p w14:paraId="43D6B83B" w14:textId="3531D70E" w:rsidR="00F505A5" w:rsidRPr="00157AA2" w:rsidRDefault="00B367E3" w:rsidP="00F505A5">
            <w:pPr>
              <w:spacing w:after="0" w:line="240" w:lineRule="auto"/>
              <w:jc w:val="right"/>
              <w:rPr>
                <w:rFonts w:ascii="Arial Narrow" w:eastAsia="Times New Roman" w:hAnsi="Arial Narrow" w:cs="Calibri"/>
                <w:color w:val="000000"/>
                <w:sz w:val="16"/>
                <w:szCs w:val="16"/>
                <w:lang w:eastAsia="es-MX"/>
              </w:rPr>
            </w:pPr>
            <w:r w:rsidRPr="00157AA2">
              <w:rPr>
                <w:rFonts w:ascii="Arial Narrow" w:eastAsia="Times New Roman" w:hAnsi="Arial Narrow" w:cs="Calibri"/>
                <w:color w:val="000000"/>
                <w:sz w:val="16"/>
                <w:szCs w:val="16"/>
                <w:lang w:eastAsia="es-MX"/>
              </w:rPr>
              <w:t>$</w:t>
            </w:r>
            <w:r w:rsidR="0087177D">
              <w:rPr>
                <w:rFonts w:ascii="Arial Narrow" w:eastAsia="Times New Roman" w:hAnsi="Arial Narrow" w:cs="Calibri"/>
                <w:color w:val="000000"/>
                <w:sz w:val="16"/>
                <w:szCs w:val="16"/>
                <w:lang w:eastAsia="es-MX"/>
              </w:rPr>
              <w:t>420,285.73</w:t>
            </w:r>
          </w:p>
        </w:tc>
      </w:tr>
    </w:tbl>
    <w:p w14:paraId="7A89911B" w14:textId="69468EC8" w:rsidR="0053000F" w:rsidRPr="00157AA2" w:rsidRDefault="0053000F" w:rsidP="00CD3084">
      <w:pPr>
        <w:rPr>
          <w:rFonts w:ascii="Arial Narrow" w:hAnsi="Arial Narrow" w:cstheme="minorHAnsi"/>
          <w:b/>
          <w:sz w:val="16"/>
          <w:szCs w:val="16"/>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A0E5CC1" w14:textId="77777777" w:rsidR="0053000F" w:rsidRDefault="0053000F" w:rsidP="00CD3084">
      <w:pPr>
        <w:rPr>
          <w:rFonts w:ascii="Barlow" w:hAnsi="Barlow" w:cstheme="minorHAnsi"/>
          <w:b/>
          <w:sz w:val="20"/>
          <w:szCs w:val="20"/>
          <w:u w:val="single"/>
        </w:rPr>
      </w:pPr>
    </w:p>
    <w:p w14:paraId="6E271B64" w14:textId="0A90A4C9"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33DA44AA" w:rsidR="0057683A" w:rsidRDefault="00CD3084" w:rsidP="0053000F">
      <w:pPr>
        <w:pStyle w:val="Textoindependiente"/>
        <w:jc w:val="both"/>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14:paraId="578906C6" w14:textId="77777777" w:rsidR="006A2626" w:rsidRDefault="006A2626" w:rsidP="0053000F">
      <w:pPr>
        <w:pStyle w:val="Textoindependiente"/>
        <w:jc w:val="both"/>
        <w:rPr>
          <w:rFonts w:ascii="Barlow" w:hAnsi="Barlow" w:cstheme="minorHAnsi"/>
          <w:sz w:val="20"/>
          <w:szCs w:val="20"/>
        </w:rPr>
      </w:pPr>
    </w:p>
    <w:tbl>
      <w:tblPr>
        <w:tblW w:w="9639" w:type="dxa"/>
        <w:tblCellMar>
          <w:left w:w="70" w:type="dxa"/>
          <w:right w:w="70" w:type="dxa"/>
        </w:tblCellMar>
        <w:tblLook w:val="04A0" w:firstRow="1" w:lastRow="0" w:firstColumn="1" w:lastColumn="0" w:noHBand="0" w:noVBand="1"/>
      </w:tblPr>
      <w:tblGrid>
        <w:gridCol w:w="2552"/>
        <w:gridCol w:w="1573"/>
        <w:gridCol w:w="1404"/>
        <w:gridCol w:w="1275"/>
        <w:gridCol w:w="1276"/>
        <w:gridCol w:w="1559"/>
      </w:tblGrid>
      <w:tr w:rsidR="00720A7D" w:rsidRPr="00720A7D" w14:paraId="55D31E79" w14:textId="77777777" w:rsidTr="00720A7D">
        <w:trPr>
          <w:trHeight w:val="352"/>
        </w:trPr>
        <w:tc>
          <w:tcPr>
            <w:tcW w:w="2552" w:type="dxa"/>
            <w:tcBorders>
              <w:top w:val="nil"/>
              <w:left w:val="nil"/>
              <w:bottom w:val="nil"/>
              <w:right w:val="nil"/>
            </w:tcBorders>
            <w:shd w:val="clear" w:color="auto" w:fill="auto"/>
            <w:vAlign w:val="center"/>
            <w:hideMark/>
          </w:tcPr>
          <w:p w14:paraId="1B10230E" w14:textId="77777777" w:rsidR="00720A7D" w:rsidRPr="00720A7D" w:rsidRDefault="00720A7D" w:rsidP="00720A7D">
            <w:pPr>
              <w:spacing w:after="0" w:line="240" w:lineRule="auto"/>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Cuenta</w:t>
            </w:r>
          </w:p>
        </w:tc>
        <w:tc>
          <w:tcPr>
            <w:tcW w:w="1573" w:type="dxa"/>
            <w:tcBorders>
              <w:top w:val="nil"/>
              <w:left w:val="nil"/>
              <w:bottom w:val="nil"/>
              <w:right w:val="nil"/>
            </w:tcBorders>
            <w:shd w:val="clear" w:color="auto" w:fill="auto"/>
            <w:vAlign w:val="bottom"/>
            <w:hideMark/>
          </w:tcPr>
          <w:p w14:paraId="551DA29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Importe</w:t>
            </w:r>
          </w:p>
        </w:tc>
        <w:tc>
          <w:tcPr>
            <w:tcW w:w="1404" w:type="dxa"/>
            <w:tcBorders>
              <w:top w:val="nil"/>
              <w:left w:val="nil"/>
              <w:bottom w:val="nil"/>
              <w:right w:val="nil"/>
            </w:tcBorders>
            <w:shd w:val="clear" w:color="auto" w:fill="auto"/>
            <w:vAlign w:val="bottom"/>
            <w:hideMark/>
          </w:tcPr>
          <w:p w14:paraId="6CF30771" w14:textId="3CDCD009"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 xml:space="preserve">Antigüedad </w:t>
            </w:r>
            <w:r w:rsidR="00DF06DE">
              <w:rPr>
                <w:rFonts w:ascii="Arial Narrow" w:eastAsia="Times New Roman" w:hAnsi="Arial Narrow" w:cs="Arial"/>
                <w:b/>
                <w:bCs/>
                <w:color w:val="000000"/>
                <w:sz w:val="16"/>
                <w:szCs w:val="16"/>
                <w:lang w:eastAsia="es-MX"/>
              </w:rPr>
              <w:t xml:space="preserve">menor </w:t>
            </w:r>
            <w:r w:rsidRPr="00720A7D">
              <w:rPr>
                <w:rFonts w:ascii="Arial Narrow" w:eastAsia="Times New Roman" w:hAnsi="Arial Narrow" w:cs="Arial"/>
                <w:b/>
                <w:bCs/>
                <w:color w:val="000000"/>
                <w:sz w:val="16"/>
                <w:szCs w:val="16"/>
                <w:lang w:eastAsia="es-MX"/>
              </w:rPr>
              <w:t>de 90 días</w:t>
            </w:r>
          </w:p>
        </w:tc>
        <w:tc>
          <w:tcPr>
            <w:tcW w:w="1275" w:type="dxa"/>
            <w:tcBorders>
              <w:top w:val="nil"/>
              <w:left w:val="nil"/>
              <w:bottom w:val="nil"/>
              <w:right w:val="nil"/>
            </w:tcBorders>
            <w:shd w:val="clear" w:color="auto" w:fill="auto"/>
            <w:vAlign w:val="bottom"/>
            <w:hideMark/>
          </w:tcPr>
          <w:p w14:paraId="427167AC" w14:textId="355C9C16" w:rsidR="00720A7D" w:rsidRPr="00720A7D" w:rsidRDefault="00DF06DE" w:rsidP="00720A7D">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Antigüedad menor</w:t>
            </w:r>
            <w:r w:rsidR="00720A7D" w:rsidRPr="00720A7D">
              <w:rPr>
                <w:rFonts w:ascii="Arial Narrow" w:eastAsia="Times New Roman" w:hAnsi="Arial Narrow" w:cs="Arial"/>
                <w:b/>
                <w:bCs/>
                <w:color w:val="000000"/>
                <w:sz w:val="16"/>
                <w:szCs w:val="16"/>
                <w:lang w:eastAsia="es-MX"/>
              </w:rPr>
              <w:t xml:space="preserve"> </w:t>
            </w:r>
            <w:r>
              <w:rPr>
                <w:rFonts w:ascii="Arial Narrow" w:eastAsia="Times New Roman" w:hAnsi="Arial Narrow" w:cs="Arial"/>
                <w:b/>
                <w:bCs/>
                <w:color w:val="000000"/>
                <w:sz w:val="16"/>
                <w:szCs w:val="16"/>
                <w:lang w:eastAsia="es-MX"/>
              </w:rPr>
              <w:t xml:space="preserve">de </w:t>
            </w:r>
            <w:r w:rsidR="00720A7D" w:rsidRPr="00720A7D">
              <w:rPr>
                <w:rFonts w:ascii="Arial Narrow" w:eastAsia="Times New Roman" w:hAnsi="Arial Narrow" w:cs="Arial"/>
                <w:b/>
                <w:bCs/>
                <w:color w:val="000000"/>
                <w:sz w:val="16"/>
                <w:szCs w:val="16"/>
                <w:lang w:eastAsia="es-MX"/>
              </w:rPr>
              <w:t>180 días</w:t>
            </w:r>
          </w:p>
        </w:tc>
        <w:tc>
          <w:tcPr>
            <w:tcW w:w="1276" w:type="dxa"/>
            <w:tcBorders>
              <w:top w:val="nil"/>
              <w:left w:val="nil"/>
              <w:bottom w:val="nil"/>
              <w:right w:val="nil"/>
            </w:tcBorders>
            <w:shd w:val="clear" w:color="auto" w:fill="auto"/>
            <w:vAlign w:val="bottom"/>
            <w:hideMark/>
          </w:tcPr>
          <w:p w14:paraId="13A30170"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menor 365  días</w:t>
            </w:r>
          </w:p>
        </w:tc>
        <w:tc>
          <w:tcPr>
            <w:tcW w:w="1559" w:type="dxa"/>
            <w:tcBorders>
              <w:top w:val="nil"/>
              <w:left w:val="nil"/>
              <w:bottom w:val="nil"/>
              <w:right w:val="nil"/>
            </w:tcBorders>
            <w:shd w:val="clear" w:color="auto" w:fill="auto"/>
            <w:vAlign w:val="bottom"/>
            <w:hideMark/>
          </w:tcPr>
          <w:p w14:paraId="6F7AD1E5" w14:textId="77777777" w:rsidR="00720A7D" w:rsidRPr="00720A7D" w:rsidRDefault="00720A7D" w:rsidP="00720A7D">
            <w:pPr>
              <w:spacing w:after="0" w:line="240" w:lineRule="auto"/>
              <w:jc w:val="center"/>
              <w:rPr>
                <w:rFonts w:ascii="Arial Narrow" w:eastAsia="Times New Roman" w:hAnsi="Arial Narrow" w:cs="Arial"/>
                <w:b/>
                <w:bCs/>
                <w:color w:val="000000"/>
                <w:sz w:val="16"/>
                <w:szCs w:val="16"/>
                <w:lang w:eastAsia="es-MX"/>
              </w:rPr>
            </w:pPr>
            <w:r w:rsidRPr="00720A7D">
              <w:rPr>
                <w:rFonts w:ascii="Arial Narrow" w:eastAsia="Times New Roman" w:hAnsi="Arial Narrow" w:cs="Arial"/>
                <w:b/>
                <w:bCs/>
                <w:color w:val="000000"/>
                <w:sz w:val="16"/>
                <w:szCs w:val="16"/>
                <w:lang w:eastAsia="es-MX"/>
              </w:rPr>
              <w:t>Antigüedad Mayor a 365 días</w:t>
            </w:r>
          </w:p>
        </w:tc>
      </w:tr>
      <w:tr w:rsidR="00720A7D" w:rsidRPr="00AA76EA" w14:paraId="0704759B" w14:textId="77777777" w:rsidTr="00720A7D">
        <w:trPr>
          <w:trHeight w:val="175"/>
        </w:trPr>
        <w:tc>
          <w:tcPr>
            <w:tcW w:w="2552" w:type="dxa"/>
            <w:tcBorders>
              <w:top w:val="nil"/>
              <w:left w:val="nil"/>
              <w:bottom w:val="nil"/>
              <w:right w:val="nil"/>
            </w:tcBorders>
            <w:shd w:val="clear" w:color="auto" w:fill="auto"/>
            <w:vAlign w:val="center"/>
            <w:hideMark/>
          </w:tcPr>
          <w:p w14:paraId="1F44F189"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Proveedores  Corto Plazo</w:t>
            </w:r>
          </w:p>
        </w:tc>
        <w:tc>
          <w:tcPr>
            <w:tcW w:w="1573" w:type="dxa"/>
            <w:tcBorders>
              <w:top w:val="nil"/>
              <w:left w:val="nil"/>
              <w:bottom w:val="nil"/>
              <w:right w:val="nil"/>
            </w:tcBorders>
            <w:shd w:val="clear" w:color="auto" w:fill="auto"/>
            <w:vAlign w:val="center"/>
            <w:hideMark/>
          </w:tcPr>
          <w:p w14:paraId="32F2C5A0" w14:textId="3F224670" w:rsidR="00720A7D" w:rsidRPr="00AA76EA" w:rsidRDefault="00720A7D" w:rsidP="007D0634">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39,509.60</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26944F16" w14:textId="6EB94002" w:rsidR="00720A7D" w:rsidRPr="00AA76EA" w:rsidRDefault="00933F9E" w:rsidP="00933F9E">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AE5074">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sidR="00AE5074">
              <w:rPr>
                <w:rFonts w:ascii="Arial Narrow" w:eastAsia="Times New Roman" w:hAnsi="Arial Narrow" w:cs="Arial"/>
                <w:color w:val="000000"/>
                <w:sz w:val="16"/>
                <w:szCs w:val="16"/>
                <w:lang w:eastAsia="es-MX"/>
              </w:rPr>
              <w:t>0.39</w:t>
            </w:r>
          </w:p>
        </w:tc>
        <w:tc>
          <w:tcPr>
            <w:tcW w:w="1275" w:type="dxa"/>
            <w:tcBorders>
              <w:top w:val="nil"/>
              <w:left w:val="nil"/>
              <w:bottom w:val="nil"/>
              <w:right w:val="nil"/>
            </w:tcBorders>
            <w:shd w:val="clear" w:color="auto" w:fill="auto"/>
            <w:vAlign w:val="center"/>
            <w:hideMark/>
          </w:tcPr>
          <w:p w14:paraId="22AACF2B" w14:textId="4C475722" w:rsidR="00720A7D" w:rsidRPr="00AA76EA" w:rsidRDefault="00933F9E" w:rsidP="00984868">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0.00</w:t>
            </w:r>
            <w:r>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0DDA65BD" w14:textId="09B8E819"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AE5074">
              <w:rPr>
                <w:rFonts w:ascii="Arial Narrow" w:eastAsia="Times New Roman" w:hAnsi="Arial Narrow" w:cs="Arial"/>
                <w:color w:val="000000"/>
                <w:sz w:val="16"/>
                <w:szCs w:val="16"/>
                <w:lang w:eastAsia="es-MX"/>
              </w:rPr>
              <w:t xml:space="preserve">      301.60</w:t>
            </w:r>
            <w:r w:rsidRPr="00AA76EA">
              <w:rPr>
                <w:rFonts w:ascii="Arial Narrow" w:eastAsia="Times New Roman" w:hAnsi="Arial Narrow" w:cs="Arial"/>
                <w:color w:val="000000"/>
                <w:sz w:val="16"/>
                <w:szCs w:val="16"/>
                <w:lang w:eastAsia="es-MX"/>
              </w:rPr>
              <w:t xml:space="preserve">   </w:t>
            </w:r>
          </w:p>
        </w:tc>
        <w:tc>
          <w:tcPr>
            <w:tcW w:w="1559" w:type="dxa"/>
            <w:tcBorders>
              <w:top w:val="nil"/>
              <w:left w:val="nil"/>
              <w:bottom w:val="nil"/>
              <w:right w:val="nil"/>
            </w:tcBorders>
            <w:shd w:val="clear" w:color="auto" w:fill="auto"/>
            <w:vAlign w:val="center"/>
            <w:hideMark/>
          </w:tcPr>
          <w:p w14:paraId="0E7DB138" w14:textId="77777777"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39,208.00 </w:t>
            </w:r>
          </w:p>
        </w:tc>
      </w:tr>
      <w:tr w:rsidR="00720A7D" w:rsidRPr="00AA76EA" w14:paraId="01208F69" w14:textId="77777777" w:rsidTr="00720A7D">
        <w:trPr>
          <w:trHeight w:val="175"/>
        </w:trPr>
        <w:tc>
          <w:tcPr>
            <w:tcW w:w="2552" w:type="dxa"/>
            <w:tcBorders>
              <w:top w:val="nil"/>
              <w:left w:val="nil"/>
              <w:bottom w:val="nil"/>
              <w:right w:val="nil"/>
            </w:tcBorders>
            <w:shd w:val="clear" w:color="auto" w:fill="auto"/>
            <w:vAlign w:val="center"/>
            <w:hideMark/>
          </w:tcPr>
          <w:p w14:paraId="512080FE"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Retenciones y Contribuciones</w:t>
            </w:r>
          </w:p>
        </w:tc>
        <w:tc>
          <w:tcPr>
            <w:tcW w:w="1573" w:type="dxa"/>
            <w:tcBorders>
              <w:top w:val="nil"/>
              <w:left w:val="nil"/>
              <w:bottom w:val="nil"/>
              <w:right w:val="nil"/>
            </w:tcBorders>
            <w:shd w:val="clear" w:color="auto" w:fill="auto"/>
            <w:vAlign w:val="center"/>
            <w:hideMark/>
          </w:tcPr>
          <w:p w14:paraId="67016743" w14:textId="62EDAD71"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DF06DE">
              <w:rPr>
                <w:rFonts w:ascii="Arial Narrow" w:eastAsia="Times New Roman" w:hAnsi="Arial Narrow" w:cs="Arial"/>
                <w:color w:val="000000"/>
                <w:sz w:val="16"/>
                <w:szCs w:val="16"/>
                <w:lang w:eastAsia="es-MX"/>
              </w:rPr>
              <w:t>2,528,731.20</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3BE3711F" w14:textId="5EFEA439" w:rsidR="00720A7D" w:rsidRPr="00AA76EA" w:rsidRDefault="00984868" w:rsidP="00536CFB">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w:t>
            </w:r>
            <w:r w:rsidR="00720A7D" w:rsidRPr="00AA76EA">
              <w:rPr>
                <w:rFonts w:ascii="Arial Narrow" w:eastAsia="Times New Roman" w:hAnsi="Arial Narrow" w:cs="Arial"/>
                <w:color w:val="000000"/>
                <w:sz w:val="16"/>
                <w:szCs w:val="16"/>
                <w:lang w:eastAsia="es-MX"/>
              </w:rPr>
              <w:t xml:space="preserve"> </w:t>
            </w:r>
            <w:r w:rsidR="00536CFB">
              <w:rPr>
                <w:rFonts w:ascii="Arial Narrow" w:eastAsia="Times New Roman" w:hAnsi="Arial Narrow" w:cs="Arial"/>
                <w:color w:val="000000"/>
                <w:sz w:val="16"/>
                <w:szCs w:val="16"/>
                <w:lang w:eastAsia="es-MX"/>
              </w:rPr>
              <w:t>189,714.97</w:t>
            </w:r>
            <w:r w:rsidR="00720A7D"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1F778ECD" w14:textId="40E3E28B" w:rsidR="00720A7D" w:rsidRPr="00AA76EA" w:rsidRDefault="00720A7D" w:rsidP="00DF06DE">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DF06DE">
              <w:rPr>
                <w:rFonts w:ascii="Arial Narrow" w:eastAsia="Times New Roman" w:hAnsi="Arial Narrow" w:cs="Arial"/>
                <w:color w:val="000000"/>
                <w:sz w:val="16"/>
                <w:szCs w:val="16"/>
                <w:lang w:eastAsia="es-MX"/>
              </w:rPr>
              <w:t>195,650.89</w:t>
            </w:r>
            <w:r w:rsidRPr="00AA76EA">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48AE0E76" w14:textId="7638352A" w:rsidR="00720A7D" w:rsidRPr="00AA76EA" w:rsidRDefault="00DF06DE" w:rsidP="00DF06DE">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sidR="00984AB3">
              <w:rPr>
                <w:rFonts w:ascii="Arial Narrow" w:eastAsia="Times New Roman" w:hAnsi="Arial Narrow" w:cs="Arial"/>
                <w:color w:val="000000"/>
                <w:sz w:val="16"/>
                <w:szCs w:val="16"/>
                <w:lang w:eastAsia="es-MX"/>
              </w:rPr>
              <w:t xml:space="preserve">  $    </w:t>
            </w:r>
            <w:r>
              <w:rPr>
                <w:rFonts w:ascii="Arial Narrow" w:eastAsia="Times New Roman" w:hAnsi="Arial Narrow" w:cs="Arial"/>
                <w:color w:val="000000"/>
                <w:sz w:val="16"/>
                <w:szCs w:val="16"/>
                <w:lang w:eastAsia="es-MX"/>
              </w:rPr>
              <w:t xml:space="preserve">  201,604.08</w:t>
            </w:r>
            <w:r w:rsidR="00720A7D" w:rsidRPr="00AA76EA">
              <w:rPr>
                <w:rFonts w:ascii="Arial Narrow" w:eastAsia="Times New Roman" w:hAnsi="Arial Narrow" w:cs="Arial"/>
                <w:color w:val="000000"/>
                <w:sz w:val="16"/>
                <w:szCs w:val="16"/>
                <w:lang w:eastAsia="es-MX"/>
              </w:rPr>
              <w:t xml:space="preserve">   </w:t>
            </w:r>
          </w:p>
        </w:tc>
        <w:tc>
          <w:tcPr>
            <w:tcW w:w="1559" w:type="dxa"/>
            <w:tcBorders>
              <w:top w:val="nil"/>
              <w:left w:val="nil"/>
              <w:bottom w:val="nil"/>
              <w:right w:val="nil"/>
            </w:tcBorders>
            <w:shd w:val="clear" w:color="auto" w:fill="auto"/>
            <w:vAlign w:val="center"/>
            <w:hideMark/>
          </w:tcPr>
          <w:p w14:paraId="586DA35A" w14:textId="78B8C797" w:rsidR="00720A7D" w:rsidRPr="00AA76EA" w:rsidRDefault="00720A7D" w:rsidP="00DF06DE">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1,</w:t>
            </w:r>
            <w:r w:rsidR="00DF06DE">
              <w:rPr>
                <w:rFonts w:ascii="Arial Narrow" w:eastAsia="Times New Roman" w:hAnsi="Arial Narrow" w:cs="Arial"/>
                <w:color w:val="000000"/>
                <w:sz w:val="16"/>
                <w:szCs w:val="16"/>
                <w:lang w:eastAsia="es-MX"/>
              </w:rPr>
              <w:t>941,761.26</w:t>
            </w:r>
            <w:r w:rsidRPr="00AA76EA">
              <w:rPr>
                <w:rFonts w:ascii="Arial Narrow" w:eastAsia="Times New Roman" w:hAnsi="Arial Narrow" w:cs="Arial"/>
                <w:color w:val="000000"/>
                <w:sz w:val="16"/>
                <w:szCs w:val="16"/>
                <w:lang w:eastAsia="es-MX"/>
              </w:rPr>
              <w:t xml:space="preserve"> </w:t>
            </w:r>
          </w:p>
        </w:tc>
      </w:tr>
      <w:tr w:rsidR="00720A7D" w:rsidRPr="00AA76EA" w14:paraId="7D71AB2D" w14:textId="77777777" w:rsidTr="00720A7D">
        <w:trPr>
          <w:trHeight w:val="175"/>
        </w:trPr>
        <w:tc>
          <w:tcPr>
            <w:tcW w:w="2552" w:type="dxa"/>
            <w:tcBorders>
              <w:top w:val="nil"/>
              <w:left w:val="nil"/>
              <w:bottom w:val="nil"/>
              <w:right w:val="nil"/>
            </w:tcBorders>
            <w:shd w:val="clear" w:color="auto" w:fill="auto"/>
            <w:vAlign w:val="center"/>
            <w:hideMark/>
          </w:tcPr>
          <w:p w14:paraId="592A6F35"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Ingresos Cobrados por adelantados</w:t>
            </w:r>
          </w:p>
        </w:tc>
        <w:tc>
          <w:tcPr>
            <w:tcW w:w="1573" w:type="dxa"/>
            <w:tcBorders>
              <w:top w:val="nil"/>
              <w:left w:val="nil"/>
              <w:bottom w:val="nil"/>
              <w:right w:val="nil"/>
            </w:tcBorders>
            <w:shd w:val="clear" w:color="auto" w:fill="auto"/>
            <w:vAlign w:val="center"/>
            <w:hideMark/>
          </w:tcPr>
          <w:p w14:paraId="4BF929B5" w14:textId="4FFB5D14"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7D0634" w:rsidRPr="00AA76EA">
              <w:rPr>
                <w:rFonts w:ascii="Arial Narrow" w:eastAsia="Times New Roman" w:hAnsi="Arial Narrow" w:cs="Arial"/>
                <w:color w:val="000000"/>
                <w:sz w:val="16"/>
                <w:szCs w:val="16"/>
                <w:lang w:eastAsia="es-MX"/>
              </w:rPr>
              <w:t>35,087.99</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30C1E7CF" w14:textId="6BA0CE8F" w:rsidR="00720A7D"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3.000.00</w:t>
            </w:r>
            <w:r w:rsidR="00720A7D"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19E6CEFC" w14:textId="7C03CAF5" w:rsidR="00720A7D"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933F9E">
              <w:rPr>
                <w:rFonts w:ascii="Arial Narrow" w:eastAsia="Times New Roman" w:hAnsi="Arial Narrow" w:cs="Arial"/>
                <w:color w:val="000000"/>
                <w:sz w:val="16"/>
                <w:szCs w:val="16"/>
                <w:lang w:eastAsia="es-MX"/>
              </w:rPr>
              <w:t xml:space="preserve">       3,300</w:t>
            </w:r>
            <w:r>
              <w:rPr>
                <w:rFonts w:ascii="Arial Narrow" w:eastAsia="Times New Roman" w:hAnsi="Arial Narrow" w:cs="Arial"/>
                <w:color w:val="000000"/>
                <w:sz w:val="16"/>
                <w:szCs w:val="16"/>
                <w:lang w:eastAsia="es-MX"/>
              </w:rPr>
              <w:t>.00</w:t>
            </w:r>
            <w:r w:rsidR="00720A7D" w:rsidRPr="00AA76EA">
              <w:rPr>
                <w:rFonts w:ascii="Arial Narrow" w:eastAsia="Times New Roman" w:hAnsi="Arial Narrow" w:cs="Arial"/>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469F6AC5" w14:textId="1EE994F6" w:rsidR="00720A7D"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sidR="00933F9E">
              <w:rPr>
                <w:rFonts w:ascii="Arial Narrow" w:eastAsia="Times New Roman" w:hAnsi="Arial Narrow" w:cs="Arial"/>
                <w:color w:val="000000"/>
                <w:sz w:val="16"/>
                <w:szCs w:val="16"/>
                <w:lang w:eastAsia="es-MX"/>
              </w:rPr>
              <w:t xml:space="preserve">       4,394</w:t>
            </w:r>
            <w:r>
              <w:rPr>
                <w:rFonts w:ascii="Arial Narrow" w:eastAsia="Times New Roman" w:hAnsi="Arial Narrow" w:cs="Arial"/>
                <w:color w:val="000000"/>
                <w:sz w:val="16"/>
                <w:szCs w:val="16"/>
                <w:lang w:eastAsia="es-MX"/>
              </w:rPr>
              <w:t>.00</w:t>
            </w:r>
          </w:p>
        </w:tc>
        <w:tc>
          <w:tcPr>
            <w:tcW w:w="1559" w:type="dxa"/>
            <w:tcBorders>
              <w:top w:val="nil"/>
              <w:left w:val="nil"/>
              <w:bottom w:val="nil"/>
              <w:right w:val="nil"/>
            </w:tcBorders>
            <w:shd w:val="clear" w:color="auto" w:fill="auto"/>
            <w:vAlign w:val="center"/>
            <w:hideMark/>
          </w:tcPr>
          <w:p w14:paraId="6CCFDD82" w14:textId="0B27A67D" w:rsidR="00720A7D" w:rsidRPr="00AA76EA" w:rsidRDefault="00984AB3" w:rsidP="00984868">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24,393.99</w:t>
            </w:r>
            <w:r w:rsidR="00720A7D" w:rsidRPr="00AA76EA">
              <w:rPr>
                <w:rFonts w:ascii="Arial Narrow" w:eastAsia="Times New Roman" w:hAnsi="Arial Narrow" w:cs="Arial"/>
                <w:color w:val="000000"/>
                <w:sz w:val="16"/>
                <w:szCs w:val="16"/>
                <w:lang w:eastAsia="es-MX"/>
              </w:rPr>
              <w:t xml:space="preserve">  </w:t>
            </w:r>
          </w:p>
        </w:tc>
      </w:tr>
      <w:tr w:rsidR="003539D8" w:rsidRPr="00AA76EA" w14:paraId="0E619D77" w14:textId="77777777" w:rsidTr="00720A7D">
        <w:trPr>
          <w:trHeight w:val="175"/>
        </w:trPr>
        <w:tc>
          <w:tcPr>
            <w:tcW w:w="2552" w:type="dxa"/>
            <w:tcBorders>
              <w:top w:val="nil"/>
              <w:left w:val="nil"/>
              <w:bottom w:val="nil"/>
              <w:right w:val="nil"/>
            </w:tcBorders>
            <w:shd w:val="clear" w:color="auto" w:fill="auto"/>
            <w:vAlign w:val="center"/>
          </w:tcPr>
          <w:p w14:paraId="74C58D69" w14:textId="4701FA40" w:rsidR="003539D8" w:rsidRPr="00AA76EA" w:rsidRDefault="003539D8"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Otras cuentas por pagar a corto plazo</w:t>
            </w:r>
          </w:p>
        </w:tc>
        <w:tc>
          <w:tcPr>
            <w:tcW w:w="1573" w:type="dxa"/>
            <w:tcBorders>
              <w:top w:val="nil"/>
              <w:left w:val="nil"/>
              <w:bottom w:val="nil"/>
              <w:right w:val="nil"/>
            </w:tcBorders>
            <w:shd w:val="clear" w:color="auto" w:fill="auto"/>
            <w:vAlign w:val="center"/>
          </w:tcPr>
          <w:p w14:paraId="59CEE0E4" w14:textId="0E41337B" w:rsidR="003539D8" w:rsidRPr="00AA76EA" w:rsidRDefault="00933F9E" w:rsidP="00933F9E">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740</w:t>
            </w:r>
            <w:r>
              <w:rPr>
                <w:rFonts w:ascii="Arial Narrow" w:eastAsia="Times New Roman" w:hAnsi="Arial Narrow" w:cs="Arial"/>
                <w:color w:val="000000"/>
                <w:sz w:val="16"/>
                <w:szCs w:val="16"/>
                <w:lang w:eastAsia="es-MX"/>
              </w:rPr>
              <w:t>.00</w:t>
            </w:r>
            <w:r w:rsidR="003539D8"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nil"/>
              <w:right w:val="nil"/>
            </w:tcBorders>
            <w:shd w:val="clear" w:color="auto" w:fill="auto"/>
            <w:vAlign w:val="center"/>
          </w:tcPr>
          <w:p w14:paraId="70966C75" w14:textId="79EA116F" w:rsidR="003539D8" w:rsidRPr="00AA76EA" w:rsidRDefault="00933F9E"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740</w:t>
            </w:r>
            <w:r>
              <w:rPr>
                <w:rFonts w:ascii="Arial Narrow" w:eastAsia="Times New Roman" w:hAnsi="Arial Narrow" w:cs="Arial"/>
                <w:color w:val="000000"/>
                <w:sz w:val="16"/>
                <w:szCs w:val="16"/>
                <w:lang w:eastAsia="es-MX"/>
              </w:rPr>
              <w:t>.00</w:t>
            </w:r>
          </w:p>
        </w:tc>
        <w:tc>
          <w:tcPr>
            <w:tcW w:w="1275" w:type="dxa"/>
            <w:tcBorders>
              <w:top w:val="nil"/>
              <w:left w:val="nil"/>
              <w:bottom w:val="nil"/>
              <w:right w:val="nil"/>
            </w:tcBorders>
            <w:shd w:val="clear" w:color="auto" w:fill="auto"/>
            <w:vAlign w:val="center"/>
          </w:tcPr>
          <w:p w14:paraId="55CBB858" w14:textId="031DB451" w:rsidR="003539D8"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0.00</w:t>
            </w:r>
          </w:p>
        </w:tc>
        <w:tc>
          <w:tcPr>
            <w:tcW w:w="1276" w:type="dxa"/>
            <w:tcBorders>
              <w:top w:val="nil"/>
              <w:left w:val="nil"/>
              <w:bottom w:val="nil"/>
              <w:right w:val="nil"/>
            </w:tcBorders>
            <w:shd w:val="clear" w:color="auto" w:fill="auto"/>
            <w:vAlign w:val="center"/>
          </w:tcPr>
          <w:p w14:paraId="036BDAEB" w14:textId="28F8AE76" w:rsidR="003539D8"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0.00</w:t>
            </w:r>
          </w:p>
        </w:tc>
        <w:tc>
          <w:tcPr>
            <w:tcW w:w="1559" w:type="dxa"/>
            <w:tcBorders>
              <w:top w:val="nil"/>
              <w:left w:val="nil"/>
              <w:bottom w:val="nil"/>
              <w:right w:val="nil"/>
            </w:tcBorders>
            <w:shd w:val="clear" w:color="auto" w:fill="auto"/>
            <w:vAlign w:val="center"/>
          </w:tcPr>
          <w:p w14:paraId="5BBA1FC5" w14:textId="6749BE7B" w:rsidR="003539D8"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0.00</w:t>
            </w:r>
          </w:p>
        </w:tc>
      </w:tr>
      <w:tr w:rsidR="00720A7D" w:rsidRPr="00AA76EA" w14:paraId="03D05C90" w14:textId="77777777" w:rsidTr="00720A7D">
        <w:trPr>
          <w:trHeight w:val="175"/>
        </w:trPr>
        <w:tc>
          <w:tcPr>
            <w:tcW w:w="2552" w:type="dxa"/>
            <w:tcBorders>
              <w:top w:val="nil"/>
              <w:left w:val="nil"/>
              <w:bottom w:val="nil"/>
              <w:right w:val="nil"/>
            </w:tcBorders>
            <w:shd w:val="clear" w:color="auto" w:fill="auto"/>
            <w:vAlign w:val="center"/>
            <w:hideMark/>
          </w:tcPr>
          <w:p w14:paraId="0CC0CD5E"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Otros Pasivos Diferidos a Corto Plazo</w:t>
            </w:r>
          </w:p>
        </w:tc>
        <w:tc>
          <w:tcPr>
            <w:tcW w:w="1573" w:type="dxa"/>
            <w:tcBorders>
              <w:top w:val="nil"/>
              <w:left w:val="nil"/>
              <w:bottom w:val="single" w:sz="4" w:space="0" w:color="auto"/>
              <w:right w:val="nil"/>
            </w:tcBorders>
            <w:shd w:val="clear" w:color="auto" w:fill="auto"/>
            <w:vAlign w:val="center"/>
            <w:hideMark/>
          </w:tcPr>
          <w:p w14:paraId="5B9357E7" w14:textId="473C0BCC" w:rsidR="00720A7D" w:rsidRPr="00AA76EA" w:rsidRDefault="00720A7D" w:rsidP="007D0634">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933F9E">
              <w:rPr>
                <w:rFonts w:ascii="Arial Narrow" w:eastAsia="Times New Roman" w:hAnsi="Arial Narrow" w:cs="Arial"/>
                <w:color w:val="000000"/>
                <w:sz w:val="16"/>
                <w:szCs w:val="16"/>
                <w:lang w:eastAsia="es-MX"/>
              </w:rPr>
              <w:t>177,495.17</w:t>
            </w:r>
            <w:r w:rsidRPr="00AA76EA">
              <w:rPr>
                <w:rFonts w:ascii="Arial Narrow" w:eastAsia="Times New Roman" w:hAnsi="Arial Narrow" w:cs="Arial"/>
                <w:color w:val="000000"/>
                <w:sz w:val="16"/>
                <w:szCs w:val="16"/>
                <w:lang w:eastAsia="es-MX"/>
              </w:rPr>
              <w:t xml:space="preserve"> </w:t>
            </w:r>
          </w:p>
        </w:tc>
        <w:tc>
          <w:tcPr>
            <w:tcW w:w="1404" w:type="dxa"/>
            <w:tcBorders>
              <w:top w:val="nil"/>
              <w:left w:val="nil"/>
              <w:bottom w:val="single" w:sz="4" w:space="0" w:color="auto"/>
              <w:right w:val="nil"/>
            </w:tcBorders>
            <w:shd w:val="clear" w:color="auto" w:fill="auto"/>
            <w:vAlign w:val="center"/>
            <w:hideMark/>
          </w:tcPr>
          <w:p w14:paraId="3EA02112" w14:textId="2A0850DA" w:rsidR="00720A7D" w:rsidRPr="00AA76EA" w:rsidRDefault="00720A7D" w:rsidP="00984868">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984868" w:rsidRPr="00AA76EA">
              <w:rPr>
                <w:rFonts w:ascii="Arial Narrow" w:eastAsia="Times New Roman" w:hAnsi="Arial Narrow" w:cs="Arial"/>
                <w:color w:val="000000"/>
                <w:sz w:val="16"/>
                <w:szCs w:val="16"/>
                <w:lang w:eastAsia="es-MX"/>
              </w:rPr>
              <w:t xml:space="preserve"> </w:t>
            </w:r>
            <w:r w:rsidR="00A2612D">
              <w:rPr>
                <w:rFonts w:ascii="Arial Narrow" w:eastAsia="Times New Roman" w:hAnsi="Arial Narrow" w:cs="Arial"/>
                <w:color w:val="000000"/>
                <w:sz w:val="16"/>
                <w:szCs w:val="16"/>
                <w:lang w:eastAsia="es-MX"/>
              </w:rPr>
              <w:t xml:space="preserve">    176,644.37</w:t>
            </w:r>
            <w:r w:rsidRPr="00AA76EA">
              <w:rPr>
                <w:rFonts w:ascii="Arial Narrow" w:eastAsia="Times New Roman" w:hAnsi="Arial Narrow" w:cs="Arial"/>
                <w:color w:val="000000"/>
                <w:sz w:val="16"/>
                <w:szCs w:val="16"/>
                <w:lang w:eastAsia="es-MX"/>
              </w:rPr>
              <w:t xml:space="preserve"> </w:t>
            </w:r>
          </w:p>
        </w:tc>
        <w:tc>
          <w:tcPr>
            <w:tcW w:w="1275" w:type="dxa"/>
            <w:tcBorders>
              <w:top w:val="nil"/>
              <w:left w:val="nil"/>
              <w:bottom w:val="single" w:sz="4" w:space="0" w:color="auto"/>
              <w:right w:val="nil"/>
            </w:tcBorders>
            <w:shd w:val="clear" w:color="auto" w:fill="auto"/>
            <w:vAlign w:val="center"/>
            <w:hideMark/>
          </w:tcPr>
          <w:p w14:paraId="20217573" w14:textId="3C77DC79" w:rsidR="00720A7D"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w:t>
            </w:r>
            <w:r w:rsidR="00720A7D" w:rsidRPr="00AA76EA">
              <w:rPr>
                <w:rFonts w:ascii="Arial Narrow" w:eastAsia="Times New Roman" w:hAnsi="Arial Narrow" w:cs="Arial"/>
                <w:color w:val="000000"/>
                <w:sz w:val="16"/>
                <w:szCs w:val="16"/>
                <w:lang w:eastAsia="es-MX"/>
              </w:rPr>
              <w:t xml:space="preserve"> </w:t>
            </w:r>
            <w:r w:rsidR="00A2612D">
              <w:rPr>
                <w:rFonts w:ascii="Arial Narrow" w:eastAsia="Times New Roman" w:hAnsi="Arial Narrow" w:cs="Arial"/>
                <w:color w:val="000000"/>
                <w:sz w:val="16"/>
                <w:szCs w:val="16"/>
                <w:lang w:eastAsia="es-MX"/>
              </w:rPr>
              <w:t xml:space="preserve">         2</w:t>
            </w:r>
            <w:r w:rsidR="00720A7D" w:rsidRPr="00AA76EA">
              <w:rPr>
                <w:rFonts w:ascii="Arial Narrow" w:eastAsia="Times New Roman" w:hAnsi="Arial Narrow" w:cs="Arial"/>
                <w:color w:val="000000"/>
                <w:sz w:val="16"/>
                <w:szCs w:val="16"/>
                <w:lang w:eastAsia="es-MX"/>
              </w:rPr>
              <w:t xml:space="preserve">0.00 </w:t>
            </w:r>
          </w:p>
        </w:tc>
        <w:tc>
          <w:tcPr>
            <w:tcW w:w="1276" w:type="dxa"/>
            <w:tcBorders>
              <w:top w:val="nil"/>
              <w:left w:val="nil"/>
              <w:bottom w:val="single" w:sz="4" w:space="0" w:color="auto"/>
              <w:right w:val="nil"/>
            </w:tcBorders>
            <w:shd w:val="clear" w:color="auto" w:fill="auto"/>
            <w:vAlign w:val="center"/>
            <w:hideMark/>
          </w:tcPr>
          <w:p w14:paraId="3EA38250" w14:textId="770F00C2" w:rsidR="00720A7D" w:rsidRPr="00AA76EA" w:rsidRDefault="00984AB3" w:rsidP="00720A7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sidR="00A2612D">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w:t>
            </w:r>
            <w:r w:rsidR="00A2612D">
              <w:rPr>
                <w:rFonts w:ascii="Arial Narrow" w:eastAsia="Times New Roman" w:hAnsi="Arial Narrow" w:cs="Arial"/>
                <w:color w:val="000000"/>
                <w:sz w:val="16"/>
                <w:szCs w:val="16"/>
                <w:lang w:eastAsia="es-MX"/>
              </w:rPr>
              <w:t>15</w:t>
            </w:r>
            <w:r>
              <w:rPr>
                <w:rFonts w:ascii="Arial Narrow" w:eastAsia="Times New Roman" w:hAnsi="Arial Narrow" w:cs="Arial"/>
                <w:color w:val="000000"/>
                <w:sz w:val="16"/>
                <w:szCs w:val="16"/>
                <w:lang w:eastAsia="es-MX"/>
              </w:rPr>
              <w:t>.00</w:t>
            </w:r>
          </w:p>
        </w:tc>
        <w:tc>
          <w:tcPr>
            <w:tcW w:w="1559" w:type="dxa"/>
            <w:tcBorders>
              <w:top w:val="nil"/>
              <w:left w:val="nil"/>
              <w:bottom w:val="single" w:sz="4" w:space="0" w:color="auto"/>
              <w:right w:val="nil"/>
            </w:tcBorders>
            <w:shd w:val="clear" w:color="auto" w:fill="auto"/>
            <w:vAlign w:val="center"/>
            <w:hideMark/>
          </w:tcPr>
          <w:p w14:paraId="21CB001F" w14:textId="65B256D2" w:rsidR="00720A7D" w:rsidRPr="00AA76EA" w:rsidRDefault="00720A7D" w:rsidP="00A2612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 xml:space="preserve"> $               </w:t>
            </w:r>
            <w:r w:rsidR="00A2612D">
              <w:rPr>
                <w:rFonts w:ascii="Arial Narrow" w:eastAsia="Times New Roman" w:hAnsi="Arial Narrow" w:cs="Arial"/>
                <w:color w:val="000000"/>
                <w:sz w:val="16"/>
                <w:szCs w:val="16"/>
                <w:lang w:eastAsia="es-MX"/>
              </w:rPr>
              <w:t xml:space="preserve">   </w:t>
            </w:r>
            <w:r w:rsidRPr="00AA76EA">
              <w:rPr>
                <w:rFonts w:ascii="Arial Narrow" w:eastAsia="Times New Roman" w:hAnsi="Arial Narrow" w:cs="Arial"/>
                <w:color w:val="000000"/>
                <w:sz w:val="16"/>
                <w:szCs w:val="16"/>
                <w:lang w:eastAsia="es-MX"/>
              </w:rPr>
              <w:t xml:space="preserve"> </w:t>
            </w:r>
            <w:r w:rsidR="00A2612D">
              <w:rPr>
                <w:rFonts w:ascii="Arial Narrow" w:eastAsia="Times New Roman" w:hAnsi="Arial Narrow" w:cs="Arial"/>
                <w:color w:val="000000"/>
                <w:sz w:val="16"/>
                <w:szCs w:val="16"/>
                <w:lang w:eastAsia="es-MX"/>
              </w:rPr>
              <w:t>815.80</w:t>
            </w:r>
            <w:r w:rsidRPr="00AA76EA">
              <w:rPr>
                <w:rFonts w:ascii="Arial Narrow" w:eastAsia="Times New Roman" w:hAnsi="Arial Narrow" w:cs="Arial"/>
                <w:color w:val="000000"/>
                <w:sz w:val="16"/>
                <w:szCs w:val="16"/>
                <w:lang w:eastAsia="es-MX"/>
              </w:rPr>
              <w:t xml:space="preserve"> </w:t>
            </w:r>
          </w:p>
        </w:tc>
      </w:tr>
      <w:tr w:rsidR="00720A7D" w:rsidRPr="00720A7D" w14:paraId="0D093AFE" w14:textId="77777777" w:rsidTr="00720A7D">
        <w:trPr>
          <w:trHeight w:val="175"/>
        </w:trPr>
        <w:tc>
          <w:tcPr>
            <w:tcW w:w="2552" w:type="dxa"/>
            <w:tcBorders>
              <w:top w:val="nil"/>
              <w:left w:val="nil"/>
              <w:bottom w:val="nil"/>
              <w:right w:val="nil"/>
            </w:tcBorders>
            <w:shd w:val="clear" w:color="auto" w:fill="auto"/>
            <w:vAlign w:val="center"/>
            <w:hideMark/>
          </w:tcPr>
          <w:p w14:paraId="6B7BB5BC" w14:textId="77777777" w:rsidR="00720A7D" w:rsidRPr="00AA76EA" w:rsidRDefault="00720A7D" w:rsidP="00720A7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color w:val="000000"/>
                <w:sz w:val="16"/>
                <w:szCs w:val="16"/>
                <w:lang w:eastAsia="es-MX"/>
              </w:rPr>
              <w:t>Totales</w:t>
            </w:r>
          </w:p>
        </w:tc>
        <w:tc>
          <w:tcPr>
            <w:tcW w:w="1573" w:type="dxa"/>
            <w:tcBorders>
              <w:top w:val="nil"/>
              <w:left w:val="nil"/>
              <w:bottom w:val="nil"/>
              <w:right w:val="nil"/>
            </w:tcBorders>
            <w:shd w:val="clear" w:color="auto" w:fill="auto"/>
            <w:vAlign w:val="center"/>
            <w:hideMark/>
          </w:tcPr>
          <w:p w14:paraId="03F7DAB2" w14:textId="6A04958C" w:rsidR="00720A7D" w:rsidRPr="00AA76EA" w:rsidRDefault="00720A7D" w:rsidP="00720A7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w:t>
            </w:r>
            <w:r w:rsidR="008D185D">
              <w:rPr>
                <w:rFonts w:ascii="Arial Narrow" w:eastAsia="Times New Roman" w:hAnsi="Arial Narrow" w:cs="Arial"/>
                <w:noProof/>
                <w:color w:val="000000"/>
                <w:sz w:val="16"/>
                <w:szCs w:val="16"/>
                <w:lang w:eastAsia="es-MX"/>
              </w:rPr>
              <w:t>2´</w:t>
            </w:r>
            <w:r w:rsidR="00933F9E">
              <w:rPr>
                <w:rFonts w:ascii="Arial Narrow" w:eastAsia="Times New Roman" w:hAnsi="Arial Narrow" w:cs="Arial"/>
                <w:noProof/>
                <w:color w:val="000000"/>
                <w:sz w:val="16"/>
                <w:szCs w:val="16"/>
                <w:lang w:eastAsia="es-MX"/>
              </w:rPr>
              <w:t>781,564.35</w:t>
            </w:r>
            <w:r w:rsidRPr="00AA76EA">
              <w:rPr>
                <w:rFonts w:ascii="Arial Narrow" w:eastAsia="Times New Roman" w:hAnsi="Arial Narrow" w:cs="Arial"/>
                <w:noProof/>
                <w:color w:val="000000"/>
                <w:sz w:val="16"/>
                <w:szCs w:val="16"/>
                <w:lang w:eastAsia="es-MX"/>
              </w:rPr>
              <w:t xml:space="preserve"> </w:t>
            </w:r>
          </w:p>
        </w:tc>
        <w:tc>
          <w:tcPr>
            <w:tcW w:w="1404" w:type="dxa"/>
            <w:tcBorders>
              <w:top w:val="nil"/>
              <w:left w:val="nil"/>
              <w:bottom w:val="nil"/>
              <w:right w:val="nil"/>
            </w:tcBorders>
            <w:shd w:val="clear" w:color="auto" w:fill="auto"/>
            <w:vAlign w:val="center"/>
            <w:hideMark/>
          </w:tcPr>
          <w:p w14:paraId="568D99A2" w14:textId="33F3E8B0" w:rsidR="00720A7D" w:rsidRPr="00AA76EA" w:rsidRDefault="00720A7D" w:rsidP="008D185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w:t>
            </w:r>
            <w:r w:rsidR="008D185D">
              <w:rPr>
                <w:rFonts w:ascii="Arial Narrow" w:eastAsia="Times New Roman" w:hAnsi="Arial Narrow" w:cs="Arial"/>
                <w:noProof/>
                <w:color w:val="000000"/>
                <w:sz w:val="16"/>
                <w:szCs w:val="16"/>
                <w:lang w:eastAsia="es-MX"/>
              </w:rPr>
              <w:t>370,099.73</w:t>
            </w:r>
            <w:r w:rsidRPr="00AA76EA">
              <w:rPr>
                <w:rFonts w:ascii="Arial Narrow" w:eastAsia="Times New Roman" w:hAnsi="Arial Narrow" w:cs="Arial"/>
                <w:noProof/>
                <w:color w:val="000000"/>
                <w:sz w:val="16"/>
                <w:szCs w:val="16"/>
                <w:lang w:eastAsia="es-MX"/>
              </w:rPr>
              <w:t xml:space="preserve"> </w:t>
            </w:r>
          </w:p>
        </w:tc>
        <w:tc>
          <w:tcPr>
            <w:tcW w:w="1275" w:type="dxa"/>
            <w:tcBorders>
              <w:top w:val="nil"/>
              <w:left w:val="nil"/>
              <w:bottom w:val="nil"/>
              <w:right w:val="nil"/>
            </w:tcBorders>
            <w:shd w:val="clear" w:color="auto" w:fill="auto"/>
            <w:vAlign w:val="center"/>
            <w:hideMark/>
          </w:tcPr>
          <w:p w14:paraId="114BB3D2" w14:textId="3C87850C" w:rsidR="00720A7D" w:rsidRPr="00AA76EA" w:rsidRDefault="00720A7D" w:rsidP="008D185D">
            <w:pPr>
              <w:spacing w:after="0" w:line="240" w:lineRule="auto"/>
              <w:jc w:val="right"/>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  </w:t>
            </w:r>
            <w:r w:rsidR="00984AB3">
              <w:rPr>
                <w:rFonts w:ascii="Arial Narrow" w:eastAsia="Times New Roman" w:hAnsi="Arial Narrow" w:cs="Arial"/>
                <w:noProof/>
                <w:color w:val="000000"/>
                <w:sz w:val="16"/>
                <w:szCs w:val="16"/>
                <w:lang w:eastAsia="es-MX"/>
              </w:rPr>
              <w:t xml:space="preserve"> </w:t>
            </w:r>
            <w:r w:rsidRPr="00AA76EA">
              <w:rPr>
                <w:rFonts w:ascii="Arial Narrow" w:eastAsia="Times New Roman" w:hAnsi="Arial Narrow" w:cs="Arial"/>
                <w:noProof/>
                <w:color w:val="000000"/>
                <w:sz w:val="16"/>
                <w:szCs w:val="16"/>
                <w:lang w:eastAsia="es-MX"/>
              </w:rPr>
              <w:t xml:space="preserve"> </w:t>
            </w:r>
            <w:r w:rsidR="00933F9E">
              <w:rPr>
                <w:rFonts w:ascii="Arial Narrow" w:eastAsia="Times New Roman" w:hAnsi="Arial Narrow" w:cs="Arial"/>
                <w:noProof/>
                <w:color w:val="000000"/>
                <w:sz w:val="16"/>
                <w:szCs w:val="16"/>
                <w:lang w:eastAsia="es-MX"/>
              </w:rPr>
              <w:t xml:space="preserve"> </w:t>
            </w:r>
            <w:r w:rsidR="008D185D">
              <w:rPr>
                <w:rFonts w:ascii="Arial Narrow" w:eastAsia="Times New Roman" w:hAnsi="Arial Narrow" w:cs="Arial"/>
                <w:noProof/>
                <w:color w:val="000000"/>
                <w:sz w:val="16"/>
                <w:szCs w:val="16"/>
                <w:lang w:eastAsia="es-MX"/>
              </w:rPr>
              <w:t>198,970.89</w:t>
            </w:r>
            <w:r w:rsidRPr="00AA76EA">
              <w:rPr>
                <w:rFonts w:ascii="Arial Narrow" w:eastAsia="Times New Roman" w:hAnsi="Arial Narrow" w:cs="Arial"/>
                <w:noProof/>
                <w:color w:val="000000"/>
                <w:sz w:val="16"/>
                <w:szCs w:val="16"/>
                <w:lang w:eastAsia="es-MX"/>
              </w:rPr>
              <w:t xml:space="preserve"> </w:t>
            </w:r>
          </w:p>
        </w:tc>
        <w:tc>
          <w:tcPr>
            <w:tcW w:w="1276" w:type="dxa"/>
            <w:tcBorders>
              <w:top w:val="nil"/>
              <w:left w:val="nil"/>
              <w:bottom w:val="nil"/>
              <w:right w:val="nil"/>
            </w:tcBorders>
            <w:shd w:val="clear" w:color="auto" w:fill="auto"/>
            <w:vAlign w:val="center"/>
            <w:hideMark/>
          </w:tcPr>
          <w:p w14:paraId="203E3C35" w14:textId="127829C6" w:rsidR="00720A7D" w:rsidRPr="00AA76EA" w:rsidRDefault="00720A7D" w:rsidP="008D185D">
            <w:pPr>
              <w:spacing w:after="0" w:line="240" w:lineRule="auto"/>
              <w:rPr>
                <w:rFonts w:ascii="Arial Narrow" w:eastAsia="Times New Roman" w:hAnsi="Arial Narrow" w:cs="Arial"/>
                <w:color w:val="000000"/>
                <w:sz w:val="16"/>
                <w:szCs w:val="16"/>
                <w:lang w:eastAsia="es-MX"/>
              </w:rPr>
            </w:pPr>
            <w:r w:rsidRPr="00AA76EA">
              <w:rPr>
                <w:rFonts w:ascii="Arial Narrow" w:eastAsia="Times New Roman" w:hAnsi="Arial Narrow" w:cs="Arial"/>
                <w:noProof/>
                <w:color w:val="000000"/>
                <w:sz w:val="16"/>
                <w:szCs w:val="16"/>
                <w:lang w:eastAsia="es-MX"/>
              </w:rPr>
              <w:t xml:space="preserve"> </w:t>
            </w:r>
            <w:r w:rsidR="008D185D">
              <w:rPr>
                <w:rFonts w:ascii="Arial Narrow" w:eastAsia="Times New Roman" w:hAnsi="Arial Narrow" w:cs="Arial"/>
                <w:noProof/>
                <w:color w:val="000000"/>
                <w:sz w:val="16"/>
                <w:szCs w:val="16"/>
                <w:lang w:eastAsia="es-MX"/>
              </w:rPr>
              <w:t xml:space="preserve">    $      206,314.68</w:t>
            </w:r>
          </w:p>
        </w:tc>
        <w:tc>
          <w:tcPr>
            <w:tcW w:w="1559" w:type="dxa"/>
            <w:tcBorders>
              <w:top w:val="nil"/>
              <w:left w:val="nil"/>
              <w:bottom w:val="nil"/>
              <w:right w:val="nil"/>
            </w:tcBorders>
            <w:shd w:val="clear" w:color="auto" w:fill="auto"/>
            <w:vAlign w:val="center"/>
            <w:hideMark/>
          </w:tcPr>
          <w:p w14:paraId="0E988A95" w14:textId="0BAA3E0B" w:rsidR="00720A7D" w:rsidRPr="00720A7D" w:rsidRDefault="008D185D" w:rsidP="008D185D">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noProof/>
                <w:color w:val="000000"/>
                <w:sz w:val="16"/>
                <w:szCs w:val="16"/>
                <w:lang w:eastAsia="es-MX"/>
              </w:rPr>
              <w:t xml:space="preserve"> $        2´006.179.05</w:t>
            </w:r>
            <w:r w:rsidR="00720A7D" w:rsidRPr="00720A7D">
              <w:rPr>
                <w:rFonts w:ascii="Arial Narrow" w:eastAsia="Times New Roman" w:hAnsi="Arial Narrow" w:cs="Arial"/>
                <w:noProof/>
                <w:color w:val="000000"/>
                <w:sz w:val="16"/>
                <w:szCs w:val="16"/>
                <w:lang w:eastAsia="es-MX"/>
              </w:rPr>
              <w:t xml:space="preserve"> </w:t>
            </w:r>
          </w:p>
        </w:tc>
      </w:tr>
    </w:tbl>
    <w:p w14:paraId="742343CF" w14:textId="77777777" w:rsidR="0057683A" w:rsidRDefault="0057683A" w:rsidP="00720A7D">
      <w:pPr>
        <w:pStyle w:val="Textoindependiente"/>
        <w:jc w:val="right"/>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1"/>
        <w:gridCol w:w="1219"/>
        <w:gridCol w:w="1219"/>
        <w:gridCol w:w="1320"/>
        <w:gridCol w:w="1219"/>
        <w:gridCol w:w="1219"/>
      </w:tblGrid>
      <w:tr w:rsidR="00171B74" w:rsidRPr="00171B74" w14:paraId="0ABF8FF0" w14:textId="77777777" w:rsidTr="008D185D">
        <w:trPr>
          <w:trHeight w:val="332"/>
        </w:trPr>
        <w:tc>
          <w:tcPr>
            <w:tcW w:w="3291" w:type="dxa"/>
            <w:vMerge w:val="restart"/>
            <w:shd w:val="clear" w:color="auto" w:fill="auto"/>
            <w:vAlign w:val="center"/>
            <w:hideMark/>
          </w:tcPr>
          <w:p w14:paraId="674FFDCA"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Cuenta</w:t>
            </w:r>
          </w:p>
        </w:tc>
        <w:tc>
          <w:tcPr>
            <w:tcW w:w="1219" w:type="dxa"/>
            <w:vMerge w:val="restart"/>
            <w:shd w:val="clear" w:color="auto" w:fill="auto"/>
            <w:vAlign w:val="center"/>
            <w:hideMark/>
          </w:tcPr>
          <w:p w14:paraId="02C80AD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Importe</w:t>
            </w:r>
          </w:p>
        </w:tc>
        <w:tc>
          <w:tcPr>
            <w:tcW w:w="1219" w:type="dxa"/>
            <w:shd w:val="clear" w:color="auto" w:fill="auto"/>
            <w:vAlign w:val="center"/>
            <w:hideMark/>
          </w:tcPr>
          <w:p w14:paraId="4F54DFDA"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w:t>
            </w:r>
          </w:p>
        </w:tc>
        <w:tc>
          <w:tcPr>
            <w:tcW w:w="1320" w:type="dxa"/>
            <w:vMerge w:val="restart"/>
            <w:shd w:val="clear" w:color="auto" w:fill="auto"/>
            <w:vAlign w:val="center"/>
            <w:hideMark/>
          </w:tcPr>
          <w:p w14:paraId="061C90C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de  180 días</w:t>
            </w:r>
          </w:p>
        </w:tc>
        <w:tc>
          <w:tcPr>
            <w:tcW w:w="1219" w:type="dxa"/>
            <w:vMerge w:val="restart"/>
            <w:shd w:val="clear" w:color="auto" w:fill="auto"/>
            <w:vAlign w:val="center"/>
            <w:hideMark/>
          </w:tcPr>
          <w:p w14:paraId="10EBFAD1"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menor 365 días</w:t>
            </w:r>
          </w:p>
        </w:tc>
        <w:tc>
          <w:tcPr>
            <w:tcW w:w="1219" w:type="dxa"/>
            <w:vMerge w:val="restart"/>
            <w:shd w:val="clear" w:color="auto" w:fill="auto"/>
            <w:vAlign w:val="center"/>
            <w:hideMark/>
          </w:tcPr>
          <w:p w14:paraId="4801DE72"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Antigüedad Mayor a 365 días</w:t>
            </w:r>
          </w:p>
        </w:tc>
      </w:tr>
      <w:tr w:rsidR="00171B74" w:rsidRPr="00171B74" w14:paraId="201F33F0" w14:textId="77777777" w:rsidTr="008D185D">
        <w:trPr>
          <w:trHeight w:val="175"/>
        </w:trPr>
        <w:tc>
          <w:tcPr>
            <w:tcW w:w="3291" w:type="dxa"/>
            <w:vMerge/>
            <w:vAlign w:val="center"/>
            <w:hideMark/>
          </w:tcPr>
          <w:p w14:paraId="72019977"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42695BAC"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shd w:val="clear" w:color="auto" w:fill="auto"/>
            <w:vAlign w:val="center"/>
            <w:hideMark/>
          </w:tcPr>
          <w:p w14:paraId="5EEEAF9F" w14:textId="77777777" w:rsidR="00171B74" w:rsidRPr="00171B74" w:rsidRDefault="00171B74" w:rsidP="00171B74">
            <w:pPr>
              <w:spacing w:after="0" w:line="240" w:lineRule="auto"/>
              <w:jc w:val="center"/>
              <w:rPr>
                <w:rFonts w:ascii="Arial Narrow" w:eastAsia="Times New Roman" w:hAnsi="Arial Narrow" w:cs="Arial"/>
                <w:b/>
                <w:bCs/>
                <w:color w:val="000000"/>
                <w:sz w:val="16"/>
                <w:szCs w:val="16"/>
                <w:lang w:eastAsia="es-MX"/>
              </w:rPr>
            </w:pPr>
            <w:r w:rsidRPr="00171B74">
              <w:rPr>
                <w:rFonts w:ascii="Arial Narrow" w:eastAsia="Times New Roman" w:hAnsi="Arial Narrow" w:cs="Arial"/>
                <w:b/>
                <w:bCs/>
                <w:color w:val="000000"/>
                <w:sz w:val="16"/>
                <w:szCs w:val="16"/>
                <w:lang w:eastAsia="es-MX"/>
              </w:rPr>
              <w:t>de 90 días</w:t>
            </w:r>
          </w:p>
        </w:tc>
        <w:tc>
          <w:tcPr>
            <w:tcW w:w="1320" w:type="dxa"/>
            <w:vMerge/>
            <w:vAlign w:val="center"/>
            <w:hideMark/>
          </w:tcPr>
          <w:p w14:paraId="05D45450"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3DB3239B"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c>
          <w:tcPr>
            <w:tcW w:w="1219" w:type="dxa"/>
            <w:vMerge/>
            <w:vAlign w:val="center"/>
            <w:hideMark/>
          </w:tcPr>
          <w:p w14:paraId="1C69C109" w14:textId="77777777" w:rsidR="00171B74" w:rsidRPr="00171B74" w:rsidRDefault="00171B74" w:rsidP="00171B74">
            <w:pPr>
              <w:spacing w:after="0" w:line="240" w:lineRule="auto"/>
              <w:rPr>
                <w:rFonts w:ascii="Arial Narrow" w:eastAsia="Times New Roman" w:hAnsi="Arial Narrow" w:cs="Arial"/>
                <w:b/>
                <w:bCs/>
                <w:color w:val="000000"/>
                <w:sz w:val="16"/>
                <w:szCs w:val="16"/>
                <w:lang w:eastAsia="es-MX"/>
              </w:rPr>
            </w:pPr>
          </w:p>
        </w:tc>
      </w:tr>
      <w:tr w:rsidR="00171B74" w:rsidRPr="00171B74" w14:paraId="5F7AD281" w14:textId="77777777" w:rsidTr="008D185D">
        <w:trPr>
          <w:trHeight w:val="240"/>
        </w:trPr>
        <w:tc>
          <w:tcPr>
            <w:tcW w:w="3291" w:type="dxa"/>
            <w:shd w:val="clear" w:color="auto" w:fill="auto"/>
            <w:vAlign w:val="center"/>
            <w:hideMark/>
          </w:tcPr>
          <w:p w14:paraId="68184478" w14:textId="77777777" w:rsidR="00171B74" w:rsidRPr="00392662" w:rsidRDefault="00171B74" w:rsidP="00171B74">
            <w:pPr>
              <w:spacing w:after="0" w:line="240" w:lineRule="auto"/>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Proveedores de Mercancías a Consignación</w:t>
            </w:r>
          </w:p>
        </w:tc>
        <w:tc>
          <w:tcPr>
            <w:tcW w:w="1219" w:type="dxa"/>
            <w:shd w:val="clear" w:color="auto" w:fill="auto"/>
            <w:vAlign w:val="center"/>
            <w:hideMark/>
          </w:tcPr>
          <w:p w14:paraId="060797F9" w14:textId="6BAE5F80" w:rsidR="00171B74" w:rsidRPr="00392662" w:rsidRDefault="002F5164" w:rsidP="000F349A">
            <w:pPr>
              <w:spacing w:after="0" w:line="240" w:lineRule="auto"/>
              <w:jc w:val="right"/>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      276,749</w:t>
            </w:r>
            <w:r w:rsidR="000F349A" w:rsidRPr="00392662">
              <w:rPr>
                <w:rFonts w:ascii="Arial Narrow" w:eastAsia="Times New Roman" w:hAnsi="Arial Narrow" w:cs="Arial"/>
                <w:color w:val="000000"/>
                <w:sz w:val="16"/>
                <w:szCs w:val="16"/>
                <w:lang w:eastAsia="es-MX"/>
              </w:rPr>
              <w:t>.4</w:t>
            </w:r>
            <w:r w:rsidR="00171B74" w:rsidRPr="00392662">
              <w:rPr>
                <w:rFonts w:ascii="Arial Narrow" w:eastAsia="Times New Roman" w:hAnsi="Arial Narrow" w:cs="Arial"/>
                <w:color w:val="000000"/>
                <w:sz w:val="16"/>
                <w:szCs w:val="16"/>
                <w:lang w:eastAsia="es-MX"/>
              </w:rPr>
              <w:t xml:space="preserve">5 </w:t>
            </w:r>
          </w:p>
        </w:tc>
        <w:tc>
          <w:tcPr>
            <w:tcW w:w="1219" w:type="dxa"/>
            <w:shd w:val="clear" w:color="auto" w:fill="auto"/>
            <w:vAlign w:val="center"/>
            <w:hideMark/>
          </w:tcPr>
          <w:p w14:paraId="6C5DDFE8" w14:textId="020343B0" w:rsidR="00171B74" w:rsidRPr="00392662" w:rsidRDefault="00171B74" w:rsidP="002F5164">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w:t>
            </w:r>
            <w:r w:rsidR="002F5164">
              <w:rPr>
                <w:rFonts w:ascii="Arial Narrow" w:eastAsia="Times New Roman" w:hAnsi="Arial Narrow" w:cs="Arial"/>
                <w:color w:val="000000"/>
                <w:sz w:val="16"/>
                <w:szCs w:val="16"/>
                <w:lang w:eastAsia="es-MX"/>
              </w:rPr>
              <w:t xml:space="preserve"> 5,550.20</w:t>
            </w:r>
            <w:r w:rsidRPr="00392662">
              <w:rPr>
                <w:rFonts w:ascii="Arial Narrow" w:eastAsia="Times New Roman" w:hAnsi="Arial Narrow" w:cs="Arial"/>
                <w:color w:val="000000"/>
                <w:sz w:val="16"/>
                <w:szCs w:val="16"/>
                <w:lang w:eastAsia="es-MX"/>
              </w:rPr>
              <w:t xml:space="preserve"> </w:t>
            </w:r>
          </w:p>
        </w:tc>
        <w:tc>
          <w:tcPr>
            <w:tcW w:w="1320" w:type="dxa"/>
            <w:shd w:val="clear" w:color="auto" w:fill="auto"/>
            <w:vAlign w:val="center"/>
            <w:hideMark/>
          </w:tcPr>
          <w:p w14:paraId="6863A6D0" w14:textId="65F7554A" w:rsidR="00171B74" w:rsidRPr="00392662" w:rsidRDefault="00171B74" w:rsidP="002F5164">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w:t>
            </w:r>
            <w:r w:rsidR="002F5164">
              <w:rPr>
                <w:rFonts w:ascii="Arial Narrow" w:eastAsia="Times New Roman" w:hAnsi="Arial Narrow" w:cs="Arial"/>
                <w:color w:val="000000"/>
                <w:sz w:val="16"/>
                <w:szCs w:val="16"/>
                <w:lang w:eastAsia="es-MX"/>
              </w:rPr>
              <w:t xml:space="preserve">          1,843.66</w:t>
            </w:r>
            <w:r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52036A2E" w14:textId="6EB67A06" w:rsidR="00171B74" w:rsidRPr="00392662" w:rsidRDefault="002F5164" w:rsidP="002F5164">
            <w:pPr>
              <w:spacing w:after="0" w:line="240" w:lineRule="auto"/>
              <w:rPr>
                <w:rFonts w:ascii="Arial Narrow" w:eastAsia="Times New Roman" w:hAnsi="Arial Narrow" w:cs="Arial"/>
                <w:color w:val="000000"/>
                <w:sz w:val="16"/>
                <w:szCs w:val="16"/>
                <w:lang w:eastAsia="es-MX"/>
              </w:rPr>
            </w:pPr>
            <w:r>
              <w:rPr>
                <w:rFonts w:ascii="Arial Narrow" w:eastAsia="Times New Roman" w:hAnsi="Arial Narrow" w:cs="Arial"/>
                <w:color w:val="000000"/>
                <w:sz w:val="16"/>
                <w:szCs w:val="16"/>
                <w:lang w:eastAsia="es-MX"/>
              </w:rPr>
              <w:t xml:space="preserve"> </w:t>
            </w:r>
            <w:r w:rsidR="00392662" w:rsidRPr="00392662">
              <w:rPr>
                <w:rFonts w:ascii="Arial Narrow" w:eastAsia="Times New Roman" w:hAnsi="Arial Narrow" w:cs="Arial"/>
                <w:color w:val="000000"/>
                <w:sz w:val="16"/>
                <w:szCs w:val="16"/>
                <w:lang w:eastAsia="es-MX"/>
              </w:rPr>
              <w:t xml:space="preserve"> $</w:t>
            </w:r>
            <w:r>
              <w:rPr>
                <w:rFonts w:ascii="Arial Narrow" w:eastAsia="Times New Roman" w:hAnsi="Arial Narrow" w:cs="Arial"/>
                <w:color w:val="000000"/>
                <w:sz w:val="16"/>
                <w:szCs w:val="16"/>
                <w:lang w:eastAsia="es-MX"/>
              </w:rPr>
              <w:t xml:space="preserve">   146,501.51</w:t>
            </w:r>
            <w:r w:rsidR="00392662" w:rsidRPr="00392662">
              <w:rPr>
                <w:rFonts w:ascii="Arial Narrow" w:eastAsia="Times New Roman" w:hAnsi="Arial Narrow" w:cs="Arial"/>
                <w:color w:val="000000"/>
                <w:sz w:val="16"/>
                <w:szCs w:val="16"/>
                <w:lang w:eastAsia="es-MX"/>
              </w:rPr>
              <w:t xml:space="preserve">   </w:t>
            </w:r>
            <w:r w:rsidR="00171B74" w:rsidRPr="00392662">
              <w:rPr>
                <w:rFonts w:ascii="Arial Narrow" w:eastAsia="Times New Roman" w:hAnsi="Arial Narrow" w:cs="Arial"/>
                <w:color w:val="000000"/>
                <w:sz w:val="16"/>
                <w:szCs w:val="16"/>
                <w:lang w:eastAsia="es-MX"/>
              </w:rPr>
              <w:t xml:space="preserve"> </w:t>
            </w:r>
          </w:p>
        </w:tc>
        <w:tc>
          <w:tcPr>
            <w:tcW w:w="1219" w:type="dxa"/>
            <w:shd w:val="clear" w:color="auto" w:fill="auto"/>
            <w:vAlign w:val="center"/>
            <w:hideMark/>
          </w:tcPr>
          <w:p w14:paraId="680D40C6" w14:textId="06E935E3" w:rsidR="00171B74" w:rsidRPr="00392662" w:rsidRDefault="00171B74" w:rsidP="008D185D">
            <w:pPr>
              <w:spacing w:after="0" w:line="240" w:lineRule="auto"/>
              <w:jc w:val="right"/>
              <w:rPr>
                <w:rFonts w:ascii="Arial Narrow" w:eastAsia="Times New Roman" w:hAnsi="Arial Narrow" w:cs="Arial"/>
                <w:color w:val="000000"/>
                <w:sz w:val="16"/>
                <w:szCs w:val="16"/>
                <w:lang w:eastAsia="es-MX"/>
              </w:rPr>
            </w:pPr>
            <w:r w:rsidRPr="00392662">
              <w:rPr>
                <w:rFonts w:ascii="Arial Narrow" w:eastAsia="Times New Roman" w:hAnsi="Arial Narrow" w:cs="Arial"/>
                <w:color w:val="000000"/>
                <w:sz w:val="16"/>
                <w:szCs w:val="16"/>
                <w:lang w:eastAsia="es-MX"/>
              </w:rPr>
              <w:t xml:space="preserve"> $      </w:t>
            </w:r>
            <w:r w:rsidR="002F5164">
              <w:rPr>
                <w:rFonts w:ascii="Arial Narrow" w:eastAsia="Times New Roman" w:hAnsi="Arial Narrow" w:cs="Arial"/>
                <w:color w:val="000000"/>
                <w:sz w:val="16"/>
                <w:szCs w:val="16"/>
                <w:lang w:eastAsia="es-MX"/>
              </w:rPr>
              <w:t>122,854</w:t>
            </w:r>
            <w:r w:rsidR="008D185D">
              <w:rPr>
                <w:rFonts w:ascii="Arial Narrow" w:eastAsia="Times New Roman" w:hAnsi="Arial Narrow" w:cs="Arial"/>
                <w:color w:val="000000"/>
                <w:sz w:val="16"/>
                <w:szCs w:val="16"/>
                <w:lang w:eastAsia="es-MX"/>
              </w:rPr>
              <w:t>.08</w:t>
            </w:r>
            <w:r w:rsidRPr="00392662">
              <w:rPr>
                <w:rFonts w:ascii="Arial Narrow" w:eastAsia="Times New Roman" w:hAnsi="Arial Narrow" w:cs="Arial"/>
                <w:color w:val="000000"/>
                <w:sz w:val="16"/>
                <w:szCs w:val="16"/>
                <w:lang w:eastAsia="es-MX"/>
              </w:rPr>
              <w:t xml:space="preserve"> </w:t>
            </w:r>
          </w:p>
        </w:tc>
      </w:tr>
    </w:tbl>
    <w:p w14:paraId="73110C42" w14:textId="77777777" w:rsidR="00171B74" w:rsidRPr="00171B74" w:rsidRDefault="00171B74" w:rsidP="00076231">
      <w:pPr>
        <w:rPr>
          <w:rFonts w:ascii="Barlow" w:hAnsi="Barlow" w:cstheme="minorHAnsi"/>
          <w:b/>
          <w:sz w:val="16"/>
          <w:szCs w:val="16"/>
          <w:u w:val="single"/>
        </w:rPr>
      </w:pPr>
    </w:p>
    <w:p w14:paraId="5B62C542" w14:textId="0C2142EC"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963346A" w:rsidR="00076231" w:rsidRPr="00BC283B" w:rsidRDefault="00076231" w:rsidP="00171B74">
      <w:pPr>
        <w:jc w:val="both"/>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A la presente fecha la entidad cuenta con Pasivos contingentes mismos que están integrados de la siguiente manera: I</w:t>
      </w:r>
      <w:r w:rsidR="003539D8">
        <w:rPr>
          <w:rFonts w:ascii="Barlow" w:hAnsi="Barlow" w:cstheme="minorHAnsi"/>
          <w:sz w:val="20"/>
          <w:szCs w:val="20"/>
        </w:rPr>
        <w:t>.</w:t>
      </w:r>
      <w:r w:rsidRPr="00BC283B">
        <w:rPr>
          <w:rFonts w:ascii="Barlow" w:hAnsi="Barlow" w:cstheme="minorHAnsi"/>
          <w:sz w:val="20"/>
          <w:szCs w:val="20"/>
        </w:rPr>
        <w:t>V</w:t>
      </w:r>
      <w:r w:rsidR="003539D8">
        <w:rPr>
          <w:rFonts w:ascii="Barlow" w:hAnsi="Barlow" w:cstheme="minorHAnsi"/>
          <w:sz w:val="20"/>
          <w:szCs w:val="20"/>
        </w:rPr>
        <w:t>.</w:t>
      </w:r>
      <w:r w:rsidRPr="00BC283B">
        <w:rPr>
          <w:rFonts w:ascii="Barlow" w:hAnsi="Barlow" w:cstheme="minorHAnsi"/>
          <w:sz w:val="20"/>
          <w:szCs w:val="20"/>
        </w:rPr>
        <w:t>A</w:t>
      </w:r>
      <w:r w:rsidR="003539D8">
        <w:rPr>
          <w:rFonts w:ascii="Barlow" w:hAnsi="Barlow" w:cstheme="minorHAnsi"/>
          <w:sz w:val="20"/>
          <w:szCs w:val="20"/>
        </w:rPr>
        <w:t>.</w:t>
      </w:r>
      <w:r w:rsidRPr="00BC283B">
        <w:rPr>
          <w:rFonts w:ascii="Barlow" w:hAnsi="Barlow" w:cstheme="minorHAnsi"/>
          <w:sz w:val="20"/>
          <w:szCs w:val="20"/>
        </w:rPr>
        <w:t xml:space="preserve">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$1’784,539.45 e ISR POR PAGAR por un importe de $158,884.08 cabe hacer mención que en ambos casos son ajustes propuestos por auditor</w:t>
      </w:r>
      <w:r w:rsidR="00171B74">
        <w:rPr>
          <w:rFonts w:ascii="Barlow" w:hAnsi="Barlow" w:cstheme="minorHAnsi"/>
          <w:sz w:val="20"/>
          <w:szCs w:val="20"/>
        </w:rPr>
        <w:t>í</w:t>
      </w:r>
      <w:r w:rsidRPr="00BC283B">
        <w:rPr>
          <w:rFonts w:ascii="Barlow" w:hAnsi="Barlow" w:cstheme="minorHAnsi"/>
          <w:sz w:val="20"/>
          <w:szCs w:val="20"/>
        </w:rPr>
        <w:t xml:space="preserve">a externa. </w:t>
      </w:r>
    </w:p>
    <w:tbl>
      <w:tblPr>
        <w:tblW w:w="5611" w:type="dxa"/>
        <w:tblCellMar>
          <w:left w:w="70" w:type="dxa"/>
          <w:right w:w="70" w:type="dxa"/>
        </w:tblCellMar>
        <w:tblLook w:val="04A0" w:firstRow="1" w:lastRow="0" w:firstColumn="1" w:lastColumn="0" w:noHBand="0" w:noVBand="1"/>
      </w:tblPr>
      <w:tblGrid>
        <w:gridCol w:w="4095"/>
        <w:gridCol w:w="1516"/>
      </w:tblGrid>
      <w:tr w:rsidR="00171B74" w:rsidRPr="00171B74" w14:paraId="0B818EEB" w14:textId="77777777" w:rsidTr="00171B74">
        <w:trPr>
          <w:trHeight w:val="308"/>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A3187"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bookmarkStart w:id="0" w:name="m6"/>
            <w:bookmarkStart w:id="1" w:name="m7"/>
            <w:bookmarkEnd w:id="0"/>
            <w:bookmarkEnd w:id="1"/>
            <w:r w:rsidRPr="00171B74">
              <w:rPr>
                <w:rFonts w:ascii="Arial Narrow" w:eastAsia="Times New Roman" w:hAnsi="Arial Narrow" w:cs="Arial"/>
                <w:b/>
                <w:bCs/>
                <w:sz w:val="16"/>
                <w:szCs w:val="16"/>
                <w:lang w:eastAsia="es-MX"/>
              </w:rPr>
              <w:t xml:space="preserve">RETENCIONES Y CONTRIBUCIONES POR PAGAR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ABACE1B" w14:textId="77777777" w:rsidR="00171B74" w:rsidRPr="00171B74" w:rsidRDefault="00171B74" w:rsidP="00171B74">
            <w:pPr>
              <w:spacing w:after="0" w:line="240" w:lineRule="auto"/>
              <w:jc w:val="both"/>
              <w:rPr>
                <w:rFonts w:ascii="Arial Narrow" w:eastAsia="Times New Roman" w:hAnsi="Arial Narrow" w:cs="Arial"/>
                <w:b/>
                <w:bCs/>
                <w:sz w:val="16"/>
                <w:szCs w:val="16"/>
                <w:lang w:eastAsia="es-MX"/>
              </w:rPr>
            </w:pPr>
            <w:r w:rsidRPr="00171B74">
              <w:rPr>
                <w:rFonts w:ascii="Arial Narrow" w:eastAsia="Times New Roman" w:hAnsi="Arial Narrow" w:cs="Arial"/>
                <w:b/>
                <w:bCs/>
                <w:sz w:val="16"/>
                <w:szCs w:val="16"/>
                <w:lang w:eastAsia="es-MX"/>
              </w:rPr>
              <w:t> </w:t>
            </w:r>
          </w:p>
        </w:tc>
      </w:tr>
      <w:tr w:rsidR="00171B74" w:rsidRPr="00171B74" w14:paraId="2B2A8CCB" w14:textId="77777777" w:rsidTr="00171B74">
        <w:trPr>
          <w:trHeight w:val="308"/>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04548E30"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RETENCIONES DE IMPUESTOS SOBRE LA RENTA</w:t>
            </w:r>
          </w:p>
        </w:tc>
        <w:tc>
          <w:tcPr>
            <w:tcW w:w="1516" w:type="dxa"/>
            <w:tcBorders>
              <w:top w:val="nil"/>
              <w:left w:val="nil"/>
              <w:bottom w:val="single" w:sz="4" w:space="0" w:color="auto"/>
              <w:right w:val="single" w:sz="4" w:space="0" w:color="auto"/>
            </w:tcBorders>
            <w:shd w:val="clear" w:color="auto" w:fill="auto"/>
            <w:vAlign w:val="center"/>
            <w:hideMark/>
          </w:tcPr>
          <w:p w14:paraId="3ADF7F7C"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158,884.08</w:t>
            </w:r>
          </w:p>
        </w:tc>
      </w:tr>
      <w:tr w:rsidR="00171B74" w:rsidRPr="00171B74" w14:paraId="71CF1F3E" w14:textId="77777777" w:rsidTr="00171B74">
        <w:trPr>
          <w:trHeight w:val="154"/>
        </w:trPr>
        <w:tc>
          <w:tcPr>
            <w:tcW w:w="4095" w:type="dxa"/>
            <w:tcBorders>
              <w:top w:val="nil"/>
              <w:left w:val="single" w:sz="4" w:space="0" w:color="auto"/>
              <w:bottom w:val="single" w:sz="4" w:space="0" w:color="auto"/>
              <w:right w:val="single" w:sz="4" w:space="0" w:color="auto"/>
            </w:tcBorders>
            <w:shd w:val="clear" w:color="auto" w:fill="auto"/>
            <w:vAlign w:val="center"/>
            <w:hideMark/>
          </w:tcPr>
          <w:p w14:paraId="1A680BEF" w14:textId="77777777" w:rsidR="00171B74" w:rsidRPr="00171B74" w:rsidRDefault="00171B74" w:rsidP="00171B74">
            <w:pPr>
              <w:spacing w:after="0" w:line="240" w:lineRule="auto"/>
              <w:jc w:val="both"/>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IMPUESTO AL VALOR AGREGADO</w:t>
            </w:r>
          </w:p>
        </w:tc>
        <w:tc>
          <w:tcPr>
            <w:tcW w:w="1516" w:type="dxa"/>
            <w:tcBorders>
              <w:top w:val="nil"/>
              <w:left w:val="nil"/>
              <w:bottom w:val="single" w:sz="4" w:space="0" w:color="auto"/>
              <w:right w:val="single" w:sz="4" w:space="0" w:color="auto"/>
            </w:tcBorders>
            <w:shd w:val="clear" w:color="auto" w:fill="auto"/>
            <w:vAlign w:val="center"/>
            <w:hideMark/>
          </w:tcPr>
          <w:p w14:paraId="249E8E8B" w14:textId="77777777" w:rsidR="00171B74" w:rsidRPr="00171B74" w:rsidRDefault="00171B74" w:rsidP="00171B74">
            <w:pPr>
              <w:spacing w:after="0" w:line="240" w:lineRule="auto"/>
              <w:jc w:val="right"/>
              <w:rPr>
                <w:rFonts w:ascii="Arial Narrow" w:eastAsia="Times New Roman" w:hAnsi="Arial Narrow" w:cs="Arial"/>
                <w:sz w:val="16"/>
                <w:szCs w:val="16"/>
                <w:lang w:eastAsia="es-MX"/>
              </w:rPr>
            </w:pPr>
            <w:r w:rsidRPr="00171B74">
              <w:rPr>
                <w:rFonts w:ascii="Arial Narrow" w:eastAsia="Times New Roman" w:hAnsi="Arial Narrow" w:cs="Arial"/>
                <w:sz w:val="16"/>
                <w:szCs w:val="16"/>
                <w:lang w:eastAsia="es-MX"/>
              </w:rPr>
              <w:t>1,784,539.45</w:t>
            </w:r>
          </w:p>
        </w:tc>
      </w:tr>
    </w:tbl>
    <w:p w14:paraId="5E3B74A9" w14:textId="69D2F1D9" w:rsidR="001D0024" w:rsidRDefault="001D0024" w:rsidP="00CD3084">
      <w:pPr>
        <w:rPr>
          <w:rFonts w:ascii="Barlow" w:hAnsi="Barlow" w:cstheme="minorHAnsi"/>
          <w:sz w:val="20"/>
          <w:szCs w:val="20"/>
        </w:rPr>
      </w:pPr>
    </w:p>
    <w:p w14:paraId="5C94F842" w14:textId="77777777" w:rsidR="00171B74" w:rsidRDefault="00171B7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176B8896"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w:t>
      </w:r>
      <w:r w:rsidR="0086155D">
        <w:rPr>
          <w:rFonts w:ascii="Barlow" w:hAnsi="Barlow" w:cstheme="minorHAnsi"/>
          <w:sz w:val="20"/>
          <w:szCs w:val="20"/>
        </w:rPr>
        <w:t>por un importe de $</w:t>
      </w:r>
      <w:r w:rsidR="002F5164">
        <w:rPr>
          <w:rFonts w:ascii="Barlow" w:hAnsi="Barlow" w:cstheme="minorHAnsi"/>
          <w:sz w:val="20"/>
          <w:szCs w:val="20"/>
        </w:rPr>
        <w:t>179,445.84</w:t>
      </w:r>
      <w:r w:rsidR="0086155D">
        <w:rPr>
          <w:rFonts w:ascii="Barlow" w:hAnsi="Barlow" w:cstheme="minorHAnsi"/>
          <w:sz w:val="20"/>
          <w:szCs w:val="20"/>
        </w:rPr>
        <w:t xml:space="preserve"> </w:t>
      </w:r>
      <w:r w:rsidR="00BC45DB">
        <w:rPr>
          <w:rFonts w:ascii="Barlow" w:hAnsi="Barlow" w:cstheme="minorHAnsi"/>
          <w:sz w:val="20"/>
          <w:szCs w:val="20"/>
        </w:rPr>
        <w:t xml:space="preserve">haciendo un total acumulado al </w:t>
      </w:r>
      <w:r w:rsidR="00795095">
        <w:rPr>
          <w:rFonts w:ascii="Barlow" w:hAnsi="Barlow" w:cstheme="minorHAnsi"/>
          <w:sz w:val="20"/>
          <w:szCs w:val="20"/>
        </w:rPr>
        <w:t>3</w:t>
      </w:r>
      <w:r w:rsidR="002F5164">
        <w:rPr>
          <w:rFonts w:ascii="Barlow" w:hAnsi="Barlow" w:cstheme="minorHAnsi"/>
          <w:sz w:val="20"/>
          <w:szCs w:val="20"/>
        </w:rPr>
        <w:t>1</w:t>
      </w:r>
      <w:r w:rsidR="00BC45DB">
        <w:rPr>
          <w:rFonts w:ascii="Barlow" w:hAnsi="Barlow" w:cstheme="minorHAnsi"/>
          <w:sz w:val="20"/>
          <w:szCs w:val="20"/>
        </w:rPr>
        <w:t xml:space="preserve"> de </w:t>
      </w:r>
      <w:r w:rsidR="002F5164">
        <w:rPr>
          <w:rFonts w:ascii="Barlow" w:hAnsi="Barlow" w:cstheme="minorHAnsi"/>
          <w:sz w:val="20"/>
          <w:szCs w:val="20"/>
        </w:rPr>
        <w:t>Octu</w:t>
      </w:r>
      <w:r w:rsidR="003539D8">
        <w:rPr>
          <w:rFonts w:ascii="Barlow" w:hAnsi="Barlow" w:cstheme="minorHAnsi"/>
          <w:sz w:val="20"/>
          <w:szCs w:val="20"/>
        </w:rPr>
        <w:t>bre</w:t>
      </w:r>
      <w:r w:rsidR="00BC45DB">
        <w:rPr>
          <w:rFonts w:ascii="Barlow" w:hAnsi="Barlow" w:cstheme="minorHAnsi"/>
          <w:sz w:val="20"/>
          <w:szCs w:val="20"/>
        </w:rPr>
        <w:t xml:space="preserve"> de $</w:t>
      </w:r>
      <w:r w:rsidR="00795095">
        <w:rPr>
          <w:rFonts w:ascii="Barlow" w:hAnsi="Barlow" w:cstheme="minorHAnsi"/>
          <w:sz w:val="20"/>
          <w:szCs w:val="20"/>
        </w:rPr>
        <w:t>2’</w:t>
      </w:r>
      <w:r w:rsidR="002F5164">
        <w:rPr>
          <w:rFonts w:ascii="Barlow" w:hAnsi="Barlow" w:cstheme="minorHAnsi"/>
          <w:sz w:val="20"/>
          <w:szCs w:val="20"/>
        </w:rPr>
        <w:t>905</w:t>
      </w:r>
      <w:r w:rsidR="00A2199D">
        <w:rPr>
          <w:rFonts w:ascii="Barlow" w:hAnsi="Barlow" w:cstheme="minorHAnsi"/>
          <w:sz w:val="20"/>
          <w:szCs w:val="20"/>
        </w:rPr>
        <w:t>,</w:t>
      </w:r>
      <w:r w:rsidR="002F5164">
        <w:rPr>
          <w:rFonts w:ascii="Barlow" w:hAnsi="Barlow" w:cstheme="minorHAnsi"/>
          <w:sz w:val="20"/>
          <w:szCs w:val="20"/>
        </w:rPr>
        <w:t>541</w:t>
      </w:r>
      <w:r w:rsidR="00A2199D">
        <w:rPr>
          <w:rFonts w:ascii="Barlow" w:hAnsi="Barlow" w:cstheme="minorHAnsi"/>
          <w:sz w:val="20"/>
          <w:szCs w:val="20"/>
        </w:rPr>
        <w:t>.</w:t>
      </w:r>
      <w:r w:rsidR="002F5164">
        <w:rPr>
          <w:rFonts w:ascii="Barlow" w:hAnsi="Barlow" w:cstheme="minorHAnsi"/>
          <w:sz w:val="20"/>
          <w:szCs w:val="20"/>
        </w:rPr>
        <w:t>47</w:t>
      </w:r>
      <w:r w:rsidR="00171B74">
        <w:rPr>
          <w:rFonts w:ascii="Barlow" w:hAnsi="Barlow" w:cstheme="minorHAnsi"/>
          <w:sz w:val="20"/>
          <w:szCs w:val="20"/>
        </w:rPr>
        <w:t>, a</w:t>
      </w:r>
      <w:r w:rsidRPr="00594FA0">
        <w:rPr>
          <w:rFonts w:ascii="Barlow" w:hAnsi="Barlow" w:cstheme="minorHAnsi"/>
          <w:sz w:val="20"/>
          <w:szCs w:val="20"/>
        </w:rPr>
        <w:t>s</w:t>
      </w:r>
      <w:r w:rsidR="00171B74">
        <w:rPr>
          <w:rFonts w:ascii="Barlow" w:hAnsi="Barlow" w:cstheme="minorHAnsi"/>
          <w:sz w:val="20"/>
          <w:szCs w:val="20"/>
        </w:rPr>
        <w:t>í</w:t>
      </w:r>
      <w:r w:rsidRPr="00594FA0">
        <w:rPr>
          <w:rFonts w:ascii="Barlow" w:hAnsi="Barlow" w:cstheme="minorHAnsi"/>
          <w:sz w:val="20"/>
          <w:szCs w:val="20"/>
        </w:rPr>
        <w:t xml:space="preserve">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AB5EC2">
        <w:rPr>
          <w:rFonts w:ascii="Barlow" w:hAnsi="Barlow" w:cstheme="minorHAnsi"/>
          <w:sz w:val="20"/>
          <w:szCs w:val="20"/>
        </w:rPr>
        <w:t>4</w:t>
      </w:r>
      <w:r w:rsidR="0037567D">
        <w:rPr>
          <w:rFonts w:ascii="Barlow" w:hAnsi="Barlow" w:cstheme="minorHAnsi"/>
          <w:sz w:val="20"/>
          <w:szCs w:val="20"/>
        </w:rPr>
        <w:t>’</w:t>
      </w:r>
      <w:r w:rsidR="002F5164">
        <w:rPr>
          <w:rFonts w:ascii="Barlow" w:hAnsi="Barlow" w:cstheme="minorHAnsi"/>
          <w:sz w:val="20"/>
          <w:szCs w:val="20"/>
        </w:rPr>
        <w:t>459,178.52</w:t>
      </w:r>
      <w:r w:rsidR="00EB2FB5" w:rsidRPr="00EB2FB5">
        <w:rPr>
          <w:rFonts w:ascii="Barlow" w:hAnsi="Barlow" w:cstheme="minorHAnsi"/>
          <w:sz w:val="20"/>
          <w:szCs w:val="20"/>
        </w:rPr>
        <w:t xml:space="preserve"> </w:t>
      </w:r>
      <w:r w:rsidR="00AB5EC2">
        <w:rPr>
          <w:rFonts w:ascii="Barlow" w:hAnsi="Barlow" w:cstheme="minorHAnsi"/>
          <w:sz w:val="20"/>
          <w:szCs w:val="20"/>
        </w:rPr>
        <w:t>durante el periodo de E</w:t>
      </w:r>
      <w:r w:rsidR="00AA55A5">
        <w:rPr>
          <w:rFonts w:ascii="Barlow" w:hAnsi="Barlow" w:cstheme="minorHAnsi"/>
          <w:sz w:val="20"/>
          <w:szCs w:val="20"/>
        </w:rPr>
        <w:t>nero</w:t>
      </w:r>
      <w:r w:rsidR="00BC45DB">
        <w:rPr>
          <w:rFonts w:ascii="Barlow" w:hAnsi="Barlow" w:cstheme="minorHAnsi"/>
          <w:sz w:val="20"/>
          <w:szCs w:val="20"/>
        </w:rPr>
        <w:t xml:space="preserve"> a </w:t>
      </w:r>
      <w:r w:rsidR="002F5164">
        <w:rPr>
          <w:rFonts w:ascii="Barlow" w:hAnsi="Barlow" w:cstheme="minorHAnsi"/>
          <w:sz w:val="20"/>
          <w:szCs w:val="20"/>
        </w:rPr>
        <w:t>Octu</w:t>
      </w:r>
      <w:r w:rsidR="00AB5EC2">
        <w:rPr>
          <w:rFonts w:ascii="Barlow" w:hAnsi="Barlow" w:cstheme="minorHAnsi"/>
          <w:sz w:val="20"/>
          <w:szCs w:val="20"/>
        </w:rPr>
        <w:t>bre</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lastRenderedPageBreak/>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3AB093F8"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2F5164">
        <w:rPr>
          <w:rFonts w:ascii="Barlow" w:hAnsi="Barlow" w:cstheme="minorHAnsi"/>
          <w:sz w:val="20"/>
          <w:szCs w:val="20"/>
        </w:rPr>
        <w:t xml:space="preserve"> 3,098.72</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2F5164">
        <w:rPr>
          <w:rFonts w:ascii="Barlow" w:hAnsi="Barlow" w:cstheme="minorHAnsi"/>
          <w:sz w:val="20"/>
          <w:szCs w:val="20"/>
        </w:rPr>
        <w:t>$386.22</w:t>
      </w:r>
      <w:r>
        <w:rPr>
          <w:rFonts w:ascii="Barlow" w:hAnsi="Barlow" w:cstheme="minorHAnsi"/>
          <w:sz w:val="20"/>
          <w:szCs w:val="20"/>
        </w:rPr>
        <w:t xml:space="preserve"> de otros ingresos y beneficios varios</w:t>
      </w:r>
      <w:r w:rsidR="00171B74">
        <w:rPr>
          <w:rFonts w:ascii="Barlow" w:hAnsi="Barlow" w:cstheme="minorHAnsi"/>
          <w:sz w:val="20"/>
          <w:szCs w:val="20"/>
        </w:rPr>
        <w:t>.</w:t>
      </w: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154EA252"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AB5EC2">
        <w:rPr>
          <w:rFonts w:ascii="Barlow" w:hAnsi="Barlow" w:cstheme="minorHAnsi"/>
          <w:sz w:val="20"/>
          <w:szCs w:val="20"/>
        </w:rPr>
        <w:t xml:space="preserve"> inversión de inventarios </w:t>
      </w:r>
      <w:r w:rsidR="00CD3084" w:rsidRPr="00594FA0">
        <w:rPr>
          <w:rFonts w:ascii="Barlow" w:hAnsi="Barlow" w:cstheme="minorHAnsi"/>
          <w:sz w:val="20"/>
          <w:szCs w:val="20"/>
        </w:rPr>
        <w:t xml:space="preserve">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w:t>
      </w:r>
      <w:r w:rsidR="00171B74">
        <w:rPr>
          <w:rFonts w:ascii="Barlow" w:hAnsi="Barlow" w:cstheme="minorHAnsi"/>
          <w:sz w:val="20"/>
          <w:szCs w:val="20"/>
        </w:rPr>
        <w:t>,</w:t>
      </w:r>
      <w:r w:rsidR="003F3CD9" w:rsidRPr="00594FA0">
        <w:rPr>
          <w:rFonts w:ascii="Barlow" w:hAnsi="Barlow" w:cstheme="minorHAnsi"/>
          <w:sz w:val="20"/>
          <w:szCs w:val="20"/>
        </w:rPr>
        <w:t xml:space="preserve">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5067" w:type="dxa"/>
        <w:tblCellMar>
          <w:left w:w="70" w:type="dxa"/>
          <w:right w:w="70" w:type="dxa"/>
        </w:tblCellMar>
        <w:tblLook w:val="04A0" w:firstRow="1" w:lastRow="0" w:firstColumn="1" w:lastColumn="0" w:noHBand="0" w:noVBand="1"/>
      </w:tblPr>
      <w:tblGrid>
        <w:gridCol w:w="3629"/>
        <w:gridCol w:w="1438"/>
      </w:tblGrid>
      <w:tr w:rsidR="006E7066" w:rsidRPr="006E7066" w14:paraId="3ECB72D3" w14:textId="77777777" w:rsidTr="006E7066">
        <w:trPr>
          <w:trHeight w:val="270"/>
        </w:trPr>
        <w:tc>
          <w:tcPr>
            <w:tcW w:w="3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2159"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Personales (Capitulo 1000)</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4FD523CE" w14:textId="47274441"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2F5164">
              <w:rPr>
                <w:rFonts w:ascii="Arial Narrow" w:eastAsia="Times New Roman" w:hAnsi="Arial Narrow" w:cs="Calibri"/>
                <w:color w:val="000000"/>
                <w:sz w:val="18"/>
                <w:szCs w:val="18"/>
                <w:lang w:eastAsia="es-MX"/>
              </w:rPr>
              <w:t>4,376,614.99</w:t>
            </w:r>
            <w:r w:rsidRPr="006E7066">
              <w:rPr>
                <w:rFonts w:ascii="Arial Narrow" w:eastAsia="Times New Roman" w:hAnsi="Arial Narrow" w:cs="Calibri"/>
                <w:color w:val="000000"/>
                <w:sz w:val="18"/>
                <w:szCs w:val="18"/>
                <w:lang w:eastAsia="es-MX"/>
              </w:rPr>
              <w:t xml:space="preserve"> </w:t>
            </w:r>
          </w:p>
        </w:tc>
      </w:tr>
      <w:tr w:rsidR="006E7066" w:rsidRPr="006E7066" w14:paraId="3181BA7F"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1E00CC17"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Materiales y Suministros (Capitulo 2000)</w:t>
            </w:r>
          </w:p>
        </w:tc>
        <w:tc>
          <w:tcPr>
            <w:tcW w:w="1438" w:type="dxa"/>
            <w:tcBorders>
              <w:top w:val="nil"/>
              <w:left w:val="nil"/>
              <w:bottom w:val="single" w:sz="4" w:space="0" w:color="auto"/>
              <w:right w:val="single" w:sz="4" w:space="0" w:color="auto"/>
            </w:tcBorders>
            <w:shd w:val="clear" w:color="auto" w:fill="auto"/>
            <w:vAlign w:val="center"/>
            <w:hideMark/>
          </w:tcPr>
          <w:p w14:paraId="1FA2541E" w14:textId="5316180E" w:rsidR="006E7066" w:rsidRPr="006E7066" w:rsidRDefault="006E7066" w:rsidP="00AB5EC2">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2F5164">
              <w:rPr>
                <w:rFonts w:ascii="Arial Narrow" w:eastAsia="Times New Roman" w:hAnsi="Arial Narrow" w:cs="Calibri"/>
                <w:color w:val="000000"/>
                <w:sz w:val="18"/>
                <w:szCs w:val="18"/>
                <w:lang w:eastAsia="es-MX"/>
              </w:rPr>
              <w:t>2,140,366.20</w:t>
            </w:r>
            <w:r w:rsidRPr="006E7066">
              <w:rPr>
                <w:rFonts w:ascii="Arial Narrow" w:eastAsia="Times New Roman" w:hAnsi="Arial Narrow" w:cs="Calibri"/>
                <w:color w:val="000000"/>
                <w:sz w:val="18"/>
                <w:szCs w:val="18"/>
                <w:lang w:eastAsia="es-MX"/>
              </w:rPr>
              <w:t xml:space="preserve"> </w:t>
            </w:r>
          </w:p>
        </w:tc>
      </w:tr>
      <w:tr w:rsidR="006E7066" w:rsidRPr="006E7066" w14:paraId="2AB606A1" w14:textId="77777777" w:rsidTr="006E7066">
        <w:trPr>
          <w:trHeight w:val="27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58DC6B6F"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Servicios Generales (Capitulo 3000)</w:t>
            </w:r>
          </w:p>
        </w:tc>
        <w:tc>
          <w:tcPr>
            <w:tcW w:w="1438" w:type="dxa"/>
            <w:tcBorders>
              <w:top w:val="nil"/>
              <w:left w:val="nil"/>
              <w:bottom w:val="single" w:sz="4" w:space="0" w:color="auto"/>
              <w:right w:val="single" w:sz="4" w:space="0" w:color="auto"/>
            </w:tcBorders>
            <w:shd w:val="clear" w:color="auto" w:fill="auto"/>
            <w:vAlign w:val="center"/>
            <w:hideMark/>
          </w:tcPr>
          <w:p w14:paraId="1B125E3D" w14:textId="6CEB2E54" w:rsidR="006E7066" w:rsidRPr="006E7066" w:rsidRDefault="006E7066" w:rsidP="00AB5EC2">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1,</w:t>
            </w:r>
            <w:r w:rsidR="002F5164">
              <w:rPr>
                <w:rFonts w:ascii="Arial Narrow" w:eastAsia="Times New Roman" w:hAnsi="Arial Narrow" w:cs="Calibri"/>
                <w:color w:val="000000"/>
                <w:sz w:val="18"/>
                <w:szCs w:val="18"/>
                <w:lang w:eastAsia="es-MX"/>
              </w:rPr>
              <w:t>516,612.26</w:t>
            </w:r>
            <w:r w:rsidRPr="006E7066">
              <w:rPr>
                <w:rFonts w:ascii="Arial Narrow" w:eastAsia="Times New Roman" w:hAnsi="Arial Narrow" w:cs="Calibri"/>
                <w:color w:val="000000"/>
                <w:sz w:val="18"/>
                <w:szCs w:val="18"/>
                <w:lang w:eastAsia="es-MX"/>
              </w:rPr>
              <w:t xml:space="preserve"> </w:t>
            </w:r>
          </w:p>
        </w:tc>
      </w:tr>
      <w:tr w:rsidR="006E7066" w:rsidRPr="006E7066" w14:paraId="1701201E" w14:textId="77777777" w:rsidTr="006E7066">
        <w:trPr>
          <w:trHeight w:val="230"/>
        </w:trPr>
        <w:tc>
          <w:tcPr>
            <w:tcW w:w="3629" w:type="dxa"/>
            <w:tcBorders>
              <w:top w:val="nil"/>
              <w:left w:val="single" w:sz="4" w:space="0" w:color="auto"/>
              <w:bottom w:val="single" w:sz="4" w:space="0" w:color="auto"/>
              <w:right w:val="single" w:sz="4" w:space="0" w:color="auto"/>
            </w:tcBorders>
            <w:shd w:val="clear" w:color="auto" w:fill="auto"/>
            <w:vAlign w:val="center"/>
            <w:hideMark/>
          </w:tcPr>
          <w:p w14:paraId="2429185F"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TOTAL</w:t>
            </w:r>
          </w:p>
        </w:tc>
        <w:tc>
          <w:tcPr>
            <w:tcW w:w="1438" w:type="dxa"/>
            <w:tcBorders>
              <w:top w:val="nil"/>
              <w:left w:val="nil"/>
              <w:bottom w:val="single" w:sz="4" w:space="0" w:color="auto"/>
              <w:right w:val="single" w:sz="4" w:space="0" w:color="auto"/>
            </w:tcBorders>
            <w:shd w:val="clear" w:color="auto" w:fill="auto"/>
            <w:vAlign w:val="center"/>
            <w:hideMark/>
          </w:tcPr>
          <w:p w14:paraId="5798ABBC" w14:textId="6DC44336"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w:t>
            </w:r>
            <w:r w:rsidR="002F5164">
              <w:rPr>
                <w:rFonts w:ascii="Arial Narrow" w:eastAsia="Times New Roman" w:hAnsi="Arial Narrow" w:cs="Arial"/>
                <w:color w:val="000000"/>
                <w:sz w:val="18"/>
                <w:szCs w:val="18"/>
                <w:lang w:eastAsia="es-MX"/>
              </w:rPr>
              <w:t>8,033,593.45</w:t>
            </w:r>
            <w:r w:rsidRPr="006E7066">
              <w:rPr>
                <w:rFonts w:ascii="Arial Narrow" w:eastAsia="Times New Roman" w:hAnsi="Arial Narrow" w:cs="Arial"/>
                <w:color w:val="000000"/>
                <w:sz w:val="18"/>
                <w:szCs w:val="18"/>
                <w:lang w:eastAsia="es-MX"/>
              </w:rPr>
              <w:t xml:space="preserve">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5098" w:type="dxa"/>
        <w:tblCellMar>
          <w:left w:w="70" w:type="dxa"/>
          <w:right w:w="70" w:type="dxa"/>
        </w:tblCellMar>
        <w:tblLook w:val="04A0" w:firstRow="1" w:lastRow="0" w:firstColumn="1" w:lastColumn="0" w:noHBand="0" w:noVBand="1"/>
      </w:tblPr>
      <w:tblGrid>
        <w:gridCol w:w="3539"/>
        <w:gridCol w:w="1559"/>
      </w:tblGrid>
      <w:tr w:rsidR="006E7066" w:rsidRPr="006E7066" w14:paraId="0CEDFFFB" w14:textId="77777777" w:rsidTr="006E706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34E1"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Patrimonio de Aportaciones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258862" w14:textId="77777777"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289,666.06 </w:t>
            </w:r>
          </w:p>
        </w:tc>
      </w:tr>
      <w:tr w:rsidR="006E7066" w:rsidRPr="006E7066" w14:paraId="35B16C09"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181F4B6"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Patrimonio Generado.</w:t>
            </w:r>
          </w:p>
        </w:tc>
        <w:tc>
          <w:tcPr>
            <w:tcW w:w="1559" w:type="dxa"/>
            <w:tcBorders>
              <w:top w:val="nil"/>
              <w:left w:val="nil"/>
              <w:bottom w:val="single" w:sz="4" w:space="0" w:color="auto"/>
              <w:right w:val="single" w:sz="4" w:space="0" w:color="auto"/>
            </w:tcBorders>
            <w:shd w:val="clear" w:color="auto" w:fill="auto"/>
            <w:vAlign w:val="center"/>
            <w:hideMark/>
          </w:tcPr>
          <w:p w14:paraId="1195AA42" w14:textId="736EF09F" w:rsidR="006E7066" w:rsidRPr="006E7066" w:rsidRDefault="006E7066" w:rsidP="006E7066">
            <w:pPr>
              <w:spacing w:after="0" w:line="240" w:lineRule="auto"/>
              <w:jc w:val="right"/>
              <w:rPr>
                <w:rFonts w:ascii="Arial Narrow" w:eastAsia="Times New Roman" w:hAnsi="Arial Narrow" w:cs="Calibri"/>
                <w:color w:val="000000"/>
                <w:sz w:val="18"/>
                <w:szCs w:val="18"/>
                <w:lang w:eastAsia="es-MX"/>
              </w:rPr>
            </w:pPr>
            <w:r w:rsidRPr="006E7066">
              <w:rPr>
                <w:rFonts w:ascii="Arial Narrow" w:eastAsia="Times New Roman" w:hAnsi="Arial Narrow" w:cs="Calibri"/>
                <w:color w:val="000000"/>
                <w:sz w:val="18"/>
                <w:szCs w:val="18"/>
                <w:lang w:eastAsia="es-MX"/>
              </w:rPr>
              <w:t xml:space="preserve"> $      </w:t>
            </w:r>
            <w:r w:rsidR="00392662">
              <w:rPr>
                <w:rFonts w:ascii="Arial Narrow" w:eastAsia="Times New Roman" w:hAnsi="Arial Narrow" w:cs="Calibri"/>
                <w:color w:val="000000"/>
                <w:sz w:val="18"/>
                <w:szCs w:val="18"/>
                <w:lang w:eastAsia="es-MX"/>
              </w:rPr>
              <w:t xml:space="preserve"> </w:t>
            </w:r>
            <w:r w:rsidRPr="006E7066">
              <w:rPr>
                <w:rFonts w:ascii="Arial Narrow" w:eastAsia="Times New Roman" w:hAnsi="Arial Narrow" w:cs="Calibri"/>
                <w:color w:val="000000"/>
                <w:sz w:val="18"/>
                <w:szCs w:val="18"/>
                <w:lang w:eastAsia="es-MX"/>
              </w:rPr>
              <w:t xml:space="preserve">1,368,378.32 </w:t>
            </w:r>
          </w:p>
        </w:tc>
      </w:tr>
      <w:tr w:rsidR="006E7066" w:rsidRPr="006E7066" w14:paraId="4D104D3A" w14:textId="77777777" w:rsidTr="006E7066">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8A68BD" w14:textId="77777777" w:rsidR="006E7066" w:rsidRPr="006E7066" w:rsidRDefault="006E7066" w:rsidP="006E7066">
            <w:pPr>
              <w:spacing w:after="0" w:line="240" w:lineRule="auto"/>
              <w:jc w:val="both"/>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Ahorro/Desahorro (Resultado)</w:t>
            </w:r>
          </w:p>
        </w:tc>
        <w:tc>
          <w:tcPr>
            <w:tcW w:w="1559" w:type="dxa"/>
            <w:tcBorders>
              <w:top w:val="nil"/>
              <w:left w:val="nil"/>
              <w:bottom w:val="single" w:sz="4" w:space="0" w:color="auto"/>
              <w:right w:val="single" w:sz="4" w:space="0" w:color="auto"/>
            </w:tcBorders>
            <w:shd w:val="clear" w:color="auto" w:fill="auto"/>
            <w:vAlign w:val="center"/>
            <w:hideMark/>
          </w:tcPr>
          <w:p w14:paraId="42E101D6" w14:textId="1E7BD3BE" w:rsidR="006E7066" w:rsidRPr="006E7066" w:rsidRDefault="006E7066" w:rsidP="00392662">
            <w:pPr>
              <w:spacing w:after="0" w:line="240" w:lineRule="auto"/>
              <w:jc w:val="right"/>
              <w:rPr>
                <w:rFonts w:ascii="Arial Narrow" w:eastAsia="Times New Roman" w:hAnsi="Arial Narrow" w:cs="Calibri"/>
                <w:color w:val="000000"/>
                <w:sz w:val="18"/>
                <w:szCs w:val="18"/>
                <w:lang w:eastAsia="es-MX"/>
              </w:rPr>
            </w:pPr>
            <w:r w:rsidRPr="00392662">
              <w:rPr>
                <w:rFonts w:ascii="Arial Narrow" w:eastAsia="Times New Roman" w:hAnsi="Arial Narrow" w:cs="Calibri"/>
                <w:color w:val="000000"/>
                <w:sz w:val="18"/>
                <w:szCs w:val="18"/>
                <w:lang w:eastAsia="es-MX"/>
              </w:rPr>
              <w:t>-</w:t>
            </w:r>
            <w:r w:rsidR="002F5164">
              <w:rPr>
                <w:rFonts w:ascii="Arial Narrow" w:eastAsia="Times New Roman" w:hAnsi="Arial Narrow" w:cs="Calibri"/>
                <w:color w:val="000000"/>
                <w:sz w:val="18"/>
                <w:szCs w:val="18"/>
                <w:lang w:eastAsia="es-MX"/>
              </w:rPr>
              <w:t xml:space="preserve"> </w:t>
            </w:r>
            <w:r w:rsidRPr="00392662">
              <w:rPr>
                <w:rFonts w:ascii="Arial Narrow" w:eastAsia="Times New Roman" w:hAnsi="Arial Narrow" w:cs="Calibri"/>
                <w:color w:val="000000"/>
                <w:sz w:val="18"/>
                <w:szCs w:val="18"/>
                <w:lang w:eastAsia="es-MX"/>
              </w:rPr>
              <w:t xml:space="preserve">$        </w:t>
            </w:r>
            <w:r w:rsidR="00392662" w:rsidRPr="00392662">
              <w:rPr>
                <w:rFonts w:ascii="Arial Narrow" w:eastAsia="Times New Roman" w:hAnsi="Arial Narrow" w:cs="Calibri"/>
                <w:color w:val="000000"/>
                <w:sz w:val="18"/>
                <w:szCs w:val="18"/>
                <w:lang w:eastAsia="es-MX"/>
              </w:rPr>
              <w:t xml:space="preserve"> </w:t>
            </w:r>
            <w:r w:rsidRPr="00392662">
              <w:rPr>
                <w:rFonts w:ascii="Arial Narrow" w:eastAsia="Times New Roman" w:hAnsi="Arial Narrow" w:cs="Calibri"/>
                <w:color w:val="000000"/>
                <w:sz w:val="18"/>
                <w:szCs w:val="18"/>
                <w:lang w:eastAsia="es-MX"/>
              </w:rPr>
              <w:t xml:space="preserve"> </w:t>
            </w:r>
            <w:r w:rsidR="002F5164">
              <w:rPr>
                <w:rFonts w:ascii="Arial Narrow" w:eastAsia="Times New Roman" w:hAnsi="Arial Narrow" w:cs="Calibri"/>
                <w:color w:val="000000"/>
                <w:sz w:val="18"/>
                <w:szCs w:val="18"/>
                <w:lang w:eastAsia="es-MX"/>
              </w:rPr>
              <w:t>790</w:t>
            </w:r>
            <w:r w:rsidR="00392662" w:rsidRPr="00392662">
              <w:rPr>
                <w:rFonts w:ascii="Arial Narrow" w:eastAsia="Times New Roman" w:hAnsi="Arial Narrow" w:cs="Calibri"/>
                <w:color w:val="000000"/>
                <w:sz w:val="18"/>
                <w:szCs w:val="18"/>
                <w:lang w:eastAsia="es-MX"/>
              </w:rPr>
              <w:t>,</w:t>
            </w:r>
            <w:r w:rsidR="002F5164">
              <w:rPr>
                <w:rFonts w:ascii="Arial Narrow" w:eastAsia="Times New Roman" w:hAnsi="Arial Narrow" w:cs="Calibri"/>
                <w:color w:val="000000"/>
                <w:sz w:val="18"/>
                <w:szCs w:val="18"/>
                <w:lang w:eastAsia="es-MX"/>
              </w:rPr>
              <w:t>463.70</w:t>
            </w:r>
            <w:r w:rsidRPr="006E7066">
              <w:rPr>
                <w:rFonts w:ascii="Arial Narrow" w:eastAsia="Times New Roman" w:hAnsi="Arial Narrow" w:cs="Calibri"/>
                <w:color w:val="000000"/>
                <w:sz w:val="18"/>
                <w:szCs w:val="18"/>
                <w:lang w:eastAsia="es-MX"/>
              </w:rPr>
              <w:t xml:space="preserve"> </w:t>
            </w:r>
          </w:p>
        </w:tc>
      </w:tr>
      <w:tr w:rsidR="006E7066" w:rsidRPr="006E7066" w14:paraId="2B7D7B15" w14:textId="77777777" w:rsidTr="006E7066">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56F85C9" w14:textId="77777777" w:rsidR="006E7066" w:rsidRPr="006E7066" w:rsidRDefault="006E7066" w:rsidP="006E7066">
            <w:pPr>
              <w:spacing w:after="0" w:line="240" w:lineRule="auto"/>
              <w:jc w:val="both"/>
              <w:rPr>
                <w:rFonts w:ascii="Arial Narrow" w:eastAsia="Times New Roman" w:hAnsi="Arial Narrow" w:cs="Arial"/>
                <w:b/>
                <w:bCs/>
                <w:color w:val="000000"/>
                <w:sz w:val="18"/>
                <w:szCs w:val="18"/>
                <w:lang w:eastAsia="es-MX"/>
              </w:rPr>
            </w:pPr>
            <w:r w:rsidRPr="006E7066">
              <w:rPr>
                <w:rFonts w:ascii="Arial Narrow" w:eastAsia="Times New Roman" w:hAnsi="Arial Narrow" w:cs="Arial"/>
                <w:b/>
                <w:bCs/>
                <w:color w:val="000000"/>
                <w:sz w:val="18"/>
                <w:szCs w:val="18"/>
                <w:lang w:eastAsia="es-MX"/>
              </w:rPr>
              <w:t>Suma del Patrimonio</w:t>
            </w:r>
          </w:p>
        </w:tc>
        <w:tc>
          <w:tcPr>
            <w:tcW w:w="1559" w:type="dxa"/>
            <w:tcBorders>
              <w:top w:val="nil"/>
              <w:left w:val="nil"/>
              <w:bottom w:val="single" w:sz="4" w:space="0" w:color="auto"/>
              <w:right w:val="single" w:sz="4" w:space="0" w:color="auto"/>
            </w:tcBorders>
            <w:shd w:val="clear" w:color="auto" w:fill="auto"/>
            <w:vAlign w:val="center"/>
            <w:hideMark/>
          </w:tcPr>
          <w:p w14:paraId="226C3016" w14:textId="76906EFA" w:rsidR="006E7066" w:rsidRPr="006E7066" w:rsidRDefault="006E7066" w:rsidP="006E7066">
            <w:pPr>
              <w:spacing w:after="0" w:line="240" w:lineRule="auto"/>
              <w:jc w:val="right"/>
              <w:rPr>
                <w:rFonts w:ascii="Arial Narrow" w:eastAsia="Times New Roman" w:hAnsi="Arial Narrow" w:cs="Arial"/>
                <w:color w:val="000000"/>
                <w:sz w:val="18"/>
                <w:szCs w:val="18"/>
                <w:lang w:eastAsia="es-MX"/>
              </w:rPr>
            </w:pPr>
            <w:r w:rsidRPr="006E7066">
              <w:rPr>
                <w:rFonts w:ascii="Arial Narrow" w:eastAsia="Times New Roman" w:hAnsi="Arial Narrow" w:cs="Arial"/>
                <w:color w:val="000000"/>
                <w:sz w:val="18"/>
                <w:szCs w:val="18"/>
                <w:lang w:eastAsia="es-MX"/>
              </w:rPr>
              <w:t xml:space="preserve"> $    </w:t>
            </w:r>
            <w:r w:rsidR="00392662">
              <w:rPr>
                <w:rFonts w:ascii="Arial Narrow" w:eastAsia="Times New Roman" w:hAnsi="Arial Narrow" w:cs="Arial"/>
                <w:color w:val="000000"/>
                <w:sz w:val="18"/>
                <w:szCs w:val="18"/>
                <w:lang w:eastAsia="es-MX"/>
              </w:rPr>
              <w:t xml:space="preserve">   </w:t>
            </w:r>
            <w:r w:rsidR="002F5164">
              <w:rPr>
                <w:rFonts w:ascii="Arial Narrow" w:eastAsia="Times New Roman" w:hAnsi="Arial Narrow" w:cs="Arial"/>
                <w:color w:val="000000"/>
                <w:sz w:val="18"/>
                <w:szCs w:val="18"/>
                <w:lang w:eastAsia="es-MX"/>
              </w:rPr>
              <w:t>1,118,310.24</w:t>
            </w:r>
            <w:r w:rsidRPr="006E7066">
              <w:rPr>
                <w:rFonts w:ascii="Arial Narrow" w:eastAsia="Times New Roman" w:hAnsi="Arial Narrow" w:cs="Arial"/>
                <w:color w:val="000000"/>
                <w:sz w:val="18"/>
                <w:szCs w:val="18"/>
                <w:lang w:eastAsia="es-MX"/>
              </w:rPr>
              <w:t xml:space="preserve"> </w:t>
            </w:r>
          </w:p>
        </w:tc>
      </w:tr>
    </w:tbl>
    <w:p w14:paraId="03F00C3C" w14:textId="77777777" w:rsidR="007303AA" w:rsidRDefault="007303AA" w:rsidP="00CD3084">
      <w:pPr>
        <w:rPr>
          <w:rFonts w:ascii="Barlow" w:hAnsi="Barlow" w:cstheme="minorHAnsi"/>
          <w:b/>
          <w:sz w:val="20"/>
          <w:szCs w:val="20"/>
        </w:rPr>
      </w:pPr>
    </w:p>
    <w:p w14:paraId="2B11FD3D" w14:textId="44F9CD4E"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2F5164">
        <w:rPr>
          <w:rFonts w:ascii="Barlow" w:hAnsi="Barlow" w:cstheme="minorHAnsi"/>
          <w:sz w:val="20"/>
          <w:szCs w:val="20"/>
        </w:rPr>
        <w:t>Octubre de 2020</w:t>
      </w:r>
      <w:r w:rsidR="0044125E">
        <w:rPr>
          <w:rFonts w:ascii="Barlow" w:hAnsi="Barlow" w:cstheme="minorHAnsi"/>
          <w:sz w:val="20"/>
          <w:szCs w:val="20"/>
        </w:rPr>
        <w:t>.</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W w:w="6718" w:type="dxa"/>
        <w:tblCellMar>
          <w:left w:w="70" w:type="dxa"/>
          <w:right w:w="70" w:type="dxa"/>
        </w:tblCellMar>
        <w:tblLook w:val="04A0" w:firstRow="1" w:lastRow="0" w:firstColumn="1" w:lastColumn="0" w:noHBand="0" w:noVBand="1"/>
      </w:tblPr>
      <w:tblGrid>
        <w:gridCol w:w="3768"/>
        <w:gridCol w:w="1422"/>
        <w:gridCol w:w="1528"/>
      </w:tblGrid>
      <w:tr w:rsidR="002B364D" w:rsidRPr="002B364D" w14:paraId="3DE18206" w14:textId="77777777" w:rsidTr="002B364D">
        <w:trPr>
          <w:trHeight w:val="443"/>
        </w:trPr>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CC1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74B3D867" w14:textId="61CB2429" w:rsidR="002B364D" w:rsidRPr="002B364D" w:rsidRDefault="002B364D" w:rsidP="002B364D">
            <w:pPr>
              <w:spacing w:after="0" w:line="240" w:lineRule="auto"/>
              <w:jc w:val="center"/>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Saldo final del ejerci</w:t>
            </w:r>
            <w:r>
              <w:rPr>
                <w:rFonts w:ascii="Arial Narrow" w:eastAsia="Times New Roman" w:hAnsi="Arial Narrow" w:cs="Arial"/>
                <w:sz w:val="18"/>
                <w:szCs w:val="18"/>
                <w:lang w:eastAsia="es-MX"/>
              </w:rPr>
              <w:t>cio</w:t>
            </w:r>
            <w:r w:rsidRPr="002B364D">
              <w:rPr>
                <w:rFonts w:ascii="Arial Narrow" w:eastAsia="Times New Roman" w:hAnsi="Arial Narrow" w:cs="Arial"/>
                <w:sz w:val="18"/>
                <w:szCs w:val="18"/>
                <w:lang w:eastAsia="es-MX"/>
              </w:rPr>
              <w:t xml:space="preserve"> 2019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281F003" w14:textId="359073BC" w:rsidR="002B364D" w:rsidRPr="002B364D" w:rsidRDefault="002F5164" w:rsidP="002F5164">
            <w:pPr>
              <w:spacing w:after="0" w:line="240" w:lineRule="auto"/>
              <w:jc w:val="center"/>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Saldo final al 31</w:t>
            </w:r>
            <w:r w:rsidR="00AB5EC2">
              <w:rPr>
                <w:rFonts w:ascii="Arial Narrow" w:eastAsia="Times New Roman" w:hAnsi="Arial Narrow" w:cs="Arial"/>
                <w:sz w:val="18"/>
                <w:szCs w:val="18"/>
                <w:lang w:eastAsia="es-MX"/>
              </w:rPr>
              <w:t xml:space="preserve"> de </w:t>
            </w:r>
            <w:r>
              <w:rPr>
                <w:rFonts w:ascii="Arial Narrow" w:eastAsia="Times New Roman" w:hAnsi="Arial Narrow" w:cs="Arial"/>
                <w:sz w:val="18"/>
                <w:szCs w:val="18"/>
                <w:lang w:eastAsia="es-MX"/>
              </w:rPr>
              <w:t>Octu</w:t>
            </w:r>
            <w:r w:rsidR="00AB5EC2">
              <w:rPr>
                <w:rFonts w:ascii="Arial Narrow" w:eastAsia="Times New Roman" w:hAnsi="Arial Narrow" w:cs="Arial"/>
                <w:sz w:val="18"/>
                <w:szCs w:val="18"/>
                <w:lang w:eastAsia="es-MX"/>
              </w:rPr>
              <w:t>bre</w:t>
            </w:r>
            <w:r w:rsidR="002B364D" w:rsidRPr="002B364D">
              <w:rPr>
                <w:rFonts w:ascii="Arial Narrow" w:eastAsia="Times New Roman" w:hAnsi="Arial Narrow" w:cs="Arial"/>
                <w:sz w:val="18"/>
                <w:szCs w:val="18"/>
                <w:lang w:eastAsia="es-MX"/>
              </w:rPr>
              <w:t xml:space="preserve"> de 2020</w:t>
            </w:r>
          </w:p>
        </w:tc>
      </w:tr>
      <w:tr w:rsidR="002B364D" w:rsidRPr="002B364D" w14:paraId="06284419"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F45FF58"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Tesorería</w:t>
            </w:r>
          </w:p>
        </w:tc>
        <w:tc>
          <w:tcPr>
            <w:tcW w:w="1422" w:type="dxa"/>
            <w:tcBorders>
              <w:top w:val="nil"/>
              <w:left w:val="nil"/>
              <w:bottom w:val="single" w:sz="4" w:space="0" w:color="auto"/>
              <w:right w:val="single" w:sz="4" w:space="0" w:color="auto"/>
            </w:tcBorders>
            <w:shd w:val="clear" w:color="auto" w:fill="auto"/>
            <w:vAlign w:val="center"/>
            <w:hideMark/>
          </w:tcPr>
          <w:p w14:paraId="0B617A4F" w14:textId="1595DA88" w:rsidR="002B364D" w:rsidRPr="002B364D" w:rsidRDefault="00CD25EF"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w:t>
            </w:r>
            <w:r>
              <w:rPr>
                <w:rFonts w:ascii="Arial Narrow" w:eastAsia="Times New Roman" w:hAnsi="Arial Narrow" w:cs="Arial"/>
                <w:sz w:val="18"/>
                <w:szCs w:val="18"/>
                <w:lang w:eastAsia="es-MX"/>
              </w:rPr>
              <w:t xml:space="preserve"> </w:t>
            </w:r>
            <w:r w:rsidRPr="002B364D">
              <w:rPr>
                <w:rFonts w:ascii="Arial Narrow" w:eastAsia="Times New Roman" w:hAnsi="Arial Narrow" w:cs="Arial"/>
                <w:sz w:val="18"/>
                <w:szCs w:val="18"/>
                <w:lang w:eastAsia="es-MX"/>
              </w:rPr>
              <w:t xml:space="preserve"> 1’71</w:t>
            </w:r>
            <w:r>
              <w:rPr>
                <w:rFonts w:ascii="Arial Narrow" w:eastAsia="Times New Roman" w:hAnsi="Arial Narrow" w:cs="Arial"/>
                <w:sz w:val="18"/>
                <w:szCs w:val="18"/>
                <w:lang w:eastAsia="es-MX"/>
              </w:rPr>
              <w:t>8</w:t>
            </w:r>
            <w:r w:rsidRPr="002B364D">
              <w:rPr>
                <w:rFonts w:ascii="Arial Narrow" w:eastAsia="Times New Roman" w:hAnsi="Arial Narrow" w:cs="Arial"/>
                <w:sz w:val="18"/>
                <w:szCs w:val="18"/>
                <w:lang w:eastAsia="es-MX"/>
              </w:rPr>
              <w:t>,321.93</w:t>
            </w:r>
            <w:r w:rsidR="002B364D"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59DEA0A" w14:textId="385B1EA0" w:rsidR="002B364D" w:rsidRPr="002B364D" w:rsidRDefault="00CD25EF"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1,037,854.25</w:t>
            </w:r>
            <w:r w:rsidR="002B364D" w:rsidRPr="002B364D">
              <w:rPr>
                <w:rFonts w:ascii="Arial Narrow" w:eastAsia="Times New Roman" w:hAnsi="Arial Narrow" w:cs="Arial"/>
                <w:sz w:val="18"/>
                <w:szCs w:val="18"/>
                <w:lang w:eastAsia="es-MX"/>
              </w:rPr>
              <w:t> </w:t>
            </w:r>
          </w:p>
        </w:tc>
      </w:tr>
      <w:tr w:rsidR="002B364D" w:rsidRPr="002B364D" w14:paraId="53AE305B"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1C92AFA"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Efectivo en Bancos – Dependencias</w:t>
            </w:r>
          </w:p>
        </w:tc>
        <w:tc>
          <w:tcPr>
            <w:tcW w:w="1422" w:type="dxa"/>
            <w:tcBorders>
              <w:top w:val="nil"/>
              <w:left w:val="nil"/>
              <w:bottom w:val="single" w:sz="4" w:space="0" w:color="auto"/>
              <w:right w:val="single" w:sz="4" w:space="0" w:color="auto"/>
            </w:tcBorders>
            <w:shd w:val="clear" w:color="auto" w:fill="auto"/>
            <w:vAlign w:val="center"/>
            <w:hideMark/>
          </w:tcPr>
          <w:p w14:paraId="2D82A5FE" w14:textId="17BF00FE" w:rsidR="002B364D" w:rsidRPr="002B364D" w:rsidRDefault="002B364D" w:rsidP="00AB5EC2">
            <w:pPr>
              <w:spacing w:after="0" w:line="240" w:lineRule="auto"/>
              <w:jc w:val="right"/>
              <w:rPr>
                <w:rFonts w:ascii="Arial Narrow" w:eastAsia="Times New Roman" w:hAnsi="Arial Narrow" w:cs="Arial"/>
                <w:sz w:val="18"/>
                <w:szCs w:val="18"/>
                <w:lang w:eastAsia="es-MX"/>
              </w:rPr>
            </w:pPr>
          </w:p>
        </w:tc>
        <w:tc>
          <w:tcPr>
            <w:tcW w:w="1528" w:type="dxa"/>
            <w:tcBorders>
              <w:top w:val="nil"/>
              <w:left w:val="nil"/>
              <w:bottom w:val="single" w:sz="4" w:space="0" w:color="auto"/>
              <w:right w:val="single" w:sz="4" w:space="0" w:color="auto"/>
            </w:tcBorders>
            <w:shd w:val="clear" w:color="auto" w:fill="auto"/>
            <w:vAlign w:val="center"/>
            <w:hideMark/>
          </w:tcPr>
          <w:p w14:paraId="0826CDB4" w14:textId="04E74BFF" w:rsidR="002B364D" w:rsidRPr="002B364D" w:rsidRDefault="002B364D" w:rsidP="00CD25EF">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xml:space="preserve"> </w:t>
            </w:r>
          </w:p>
        </w:tc>
      </w:tr>
      <w:tr w:rsidR="002B364D" w:rsidRPr="002B364D" w14:paraId="1D73529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C81F537"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Inversiones temporales (hasta 3 meses)</w:t>
            </w:r>
          </w:p>
        </w:tc>
        <w:tc>
          <w:tcPr>
            <w:tcW w:w="1422" w:type="dxa"/>
            <w:tcBorders>
              <w:top w:val="nil"/>
              <w:left w:val="nil"/>
              <w:bottom w:val="single" w:sz="4" w:space="0" w:color="auto"/>
              <w:right w:val="single" w:sz="4" w:space="0" w:color="auto"/>
            </w:tcBorders>
            <w:shd w:val="clear" w:color="auto" w:fill="auto"/>
            <w:vAlign w:val="center"/>
            <w:hideMark/>
          </w:tcPr>
          <w:p w14:paraId="00A916E0"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71DF4552"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CB4202A"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6C34AE0B"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Fondos con afectación especifica</w:t>
            </w:r>
          </w:p>
        </w:tc>
        <w:tc>
          <w:tcPr>
            <w:tcW w:w="1422" w:type="dxa"/>
            <w:tcBorders>
              <w:top w:val="nil"/>
              <w:left w:val="nil"/>
              <w:bottom w:val="single" w:sz="4" w:space="0" w:color="auto"/>
              <w:right w:val="single" w:sz="4" w:space="0" w:color="auto"/>
            </w:tcBorders>
            <w:shd w:val="clear" w:color="auto" w:fill="auto"/>
            <w:vAlign w:val="center"/>
            <w:hideMark/>
          </w:tcPr>
          <w:p w14:paraId="3C05BC81"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431D78E7"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768477F6"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0542DAD4"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Depósitos de fondos de terceros y otros</w:t>
            </w:r>
          </w:p>
        </w:tc>
        <w:tc>
          <w:tcPr>
            <w:tcW w:w="1422" w:type="dxa"/>
            <w:tcBorders>
              <w:top w:val="nil"/>
              <w:left w:val="nil"/>
              <w:bottom w:val="single" w:sz="4" w:space="0" w:color="auto"/>
              <w:right w:val="single" w:sz="4" w:space="0" w:color="auto"/>
            </w:tcBorders>
            <w:shd w:val="clear" w:color="auto" w:fill="auto"/>
            <w:vAlign w:val="center"/>
            <w:hideMark/>
          </w:tcPr>
          <w:p w14:paraId="70D1BC3F"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c>
          <w:tcPr>
            <w:tcW w:w="1528" w:type="dxa"/>
            <w:tcBorders>
              <w:top w:val="nil"/>
              <w:left w:val="nil"/>
              <w:bottom w:val="single" w:sz="4" w:space="0" w:color="auto"/>
              <w:right w:val="single" w:sz="4" w:space="0" w:color="auto"/>
            </w:tcBorders>
            <w:shd w:val="clear" w:color="auto" w:fill="auto"/>
            <w:vAlign w:val="center"/>
            <w:hideMark/>
          </w:tcPr>
          <w:p w14:paraId="392FB6CC" w14:textId="77777777" w:rsidR="002B364D" w:rsidRPr="002B364D" w:rsidRDefault="002B364D" w:rsidP="002B364D">
            <w:pPr>
              <w:spacing w:after="0" w:line="240" w:lineRule="auto"/>
              <w:jc w:val="right"/>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 </w:t>
            </w:r>
          </w:p>
        </w:tc>
      </w:tr>
      <w:tr w:rsidR="002B364D" w:rsidRPr="002B364D" w14:paraId="5BAC9E4E" w14:textId="77777777" w:rsidTr="002B364D">
        <w:trPr>
          <w:trHeight w:val="221"/>
        </w:trPr>
        <w:tc>
          <w:tcPr>
            <w:tcW w:w="3768" w:type="dxa"/>
            <w:tcBorders>
              <w:top w:val="nil"/>
              <w:left w:val="single" w:sz="4" w:space="0" w:color="auto"/>
              <w:bottom w:val="single" w:sz="4" w:space="0" w:color="auto"/>
              <w:right w:val="single" w:sz="4" w:space="0" w:color="auto"/>
            </w:tcBorders>
            <w:shd w:val="clear" w:color="auto" w:fill="auto"/>
            <w:vAlign w:val="center"/>
            <w:hideMark/>
          </w:tcPr>
          <w:p w14:paraId="52FB1FFD" w14:textId="77777777" w:rsidR="002B364D" w:rsidRPr="002B364D" w:rsidRDefault="002B364D" w:rsidP="002B364D">
            <w:pPr>
              <w:spacing w:after="0" w:line="240" w:lineRule="auto"/>
              <w:rPr>
                <w:rFonts w:ascii="Arial Narrow" w:eastAsia="Times New Roman" w:hAnsi="Arial Narrow" w:cs="Arial"/>
                <w:sz w:val="18"/>
                <w:szCs w:val="18"/>
                <w:lang w:eastAsia="es-MX"/>
              </w:rPr>
            </w:pPr>
            <w:r w:rsidRPr="002B364D">
              <w:rPr>
                <w:rFonts w:ascii="Arial Narrow" w:eastAsia="Times New Roman" w:hAnsi="Arial Narrow" w:cs="Arial"/>
                <w:sz w:val="18"/>
                <w:szCs w:val="18"/>
                <w:lang w:eastAsia="es-MX"/>
              </w:rPr>
              <w:t>Total de Efectivo y equivalente</w:t>
            </w:r>
          </w:p>
        </w:tc>
        <w:tc>
          <w:tcPr>
            <w:tcW w:w="1422" w:type="dxa"/>
            <w:tcBorders>
              <w:top w:val="nil"/>
              <w:left w:val="nil"/>
              <w:bottom w:val="single" w:sz="4" w:space="0" w:color="auto"/>
              <w:right w:val="single" w:sz="4" w:space="0" w:color="auto"/>
            </w:tcBorders>
            <w:shd w:val="clear" w:color="auto" w:fill="auto"/>
            <w:vAlign w:val="center"/>
            <w:hideMark/>
          </w:tcPr>
          <w:p w14:paraId="0706FE10" w14:textId="34509E6F"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$ 1’718</w:t>
            </w:r>
            <w:r w:rsidR="002B364D" w:rsidRPr="002B364D">
              <w:rPr>
                <w:rFonts w:ascii="Arial Narrow" w:eastAsia="Times New Roman" w:hAnsi="Arial Narrow" w:cs="Arial"/>
                <w:sz w:val="18"/>
                <w:szCs w:val="18"/>
                <w:lang w:eastAsia="es-MX"/>
              </w:rPr>
              <w:t xml:space="preserve">,321.93 </w:t>
            </w:r>
          </w:p>
        </w:tc>
        <w:tc>
          <w:tcPr>
            <w:tcW w:w="1528" w:type="dxa"/>
            <w:tcBorders>
              <w:top w:val="nil"/>
              <w:left w:val="nil"/>
              <w:bottom w:val="single" w:sz="4" w:space="0" w:color="auto"/>
              <w:right w:val="single" w:sz="4" w:space="0" w:color="auto"/>
            </w:tcBorders>
            <w:shd w:val="clear" w:color="auto" w:fill="auto"/>
            <w:vAlign w:val="center"/>
            <w:hideMark/>
          </w:tcPr>
          <w:p w14:paraId="324D546D" w14:textId="51E354F3" w:rsidR="002B364D" w:rsidRPr="002B364D" w:rsidRDefault="00AB5EC2" w:rsidP="002B364D">
            <w:pPr>
              <w:spacing w:after="0" w:line="240" w:lineRule="auto"/>
              <w:jc w:val="right"/>
              <w:rPr>
                <w:rFonts w:ascii="Arial Narrow" w:eastAsia="Times New Roman" w:hAnsi="Arial Narrow" w:cs="Arial"/>
                <w:sz w:val="18"/>
                <w:szCs w:val="18"/>
                <w:lang w:eastAsia="es-MX"/>
              </w:rPr>
            </w:pPr>
            <w:r>
              <w:rPr>
                <w:rFonts w:ascii="Arial Narrow" w:eastAsia="Times New Roman" w:hAnsi="Arial Narrow" w:cs="Arial"/>
                <w:sz w:val="18"/>
                <w:szCs w:val="18"/>
                <w:lang w:eastAsia="es-MX"/>
              </w:rPr>
              <w:t xml:space="preserve"> </w:t>
            </w:r>
            <w:r w:rsidR="00CD25EF">
              <w:rPr>
                <w:rFonts w:ascii="Arial Narrow" w:eastAsia="Times New Roman" w:hAnsi="Arial Narrow" w:cs="Arial"/>
                <w:sz w:val="18"/>
                <w:szCs w:val="18"/>
                <w:lang w:eastAsia="es-MX"/>
              </w:rPr>
              <w:t>$  1,037,854.25</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1A75C2B8"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2B364D">
        <w:rPr>
          <w:rFonts w:ascii="Barlow" w:hAnsi="Barlow" w:cstheme="minorHAnsi"/>
          <w:sz w:val="20"/>
          <w:szCs w:val="20"/>
        </w:rPr>
        <w:t xml:space="preserve">Enero a </w:t>
      </w:r>
      <w:r w:rsidR="00CD25EF">
        <w:rPr>
          <w:rFonts w:ascii="Barlow" w:hAnsi="Barlow" w:cstheme="minorHAnsi"/>
          <w:sz w:val="20"/>
          <w:szCs w:val="20"/>
        </w:rPr>
        <w:t>Octu</w:t>
      </w:r>
      <w:r w:rsidR="00AB5EC2">
        <w:rPr>
          <w:rFonts w:ascii="Barlow" w:hAnsi="Barlow" w:cstheme="minorHAnsi"/>
          <w:sz w:val="20"/>
          <w:szCs w:val="20"/>
        </w:rPr>
        <w:t>bre</w:t>
      </w:r>
      <w:r>
        <w:rPr>
          <w:rFonts w:ascii="Barlow" w:hAnsi="Barlow" w:cstheme="minorHAnsi"/>
          <w:sz w:val="20"/>
          <w:szCs w:val="20"/>
        </w:rPr>
        <w:t xml:space="preserve"> de 2020</w:t>
      </w:r>
    </w:p>
    <w:p w14:paraId="58C50413" w14:textId="77777777" w:rsidR="00E87E8D" w:rsidRDefault="00E87E8D" w:rsidP="007303AA">
      <w:pPr>
        <w:rPr>
          <w:rFonts w:ascii="Barlow" w:hAnsi="Barlow" w:cstheme="minorHAnsi"/>
          <w:sz w:val="20"/>
          <w:szCs w:val="20"/>
        </w:rPr>
      </w:pPr>
    </w:p>
    <w:p w14:paraId="54509E6B" w14:textId="6F4A45AD" w:rsidR="006A2626"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524" w:type="dxa"/>
        <w:tblCellMar>
          <w:left w:w="70" w:type="dxa"/>
          <w:right w:w="70" w:type="dxa"/>
        </w:tblCellMar>
        <w:tblLook w:val="04A0" w:firstRow="1" w:lastRow="0" w:firstColumn="1" w:lastColumn="0" w:noHBand="0" w:noVBand="1"/>
      </w:tblPr>
      <w:tblGrid>
        <w:gridCol w:w="3813"/>
        <w:gridCol w:w="1711"/>
      </w:tblGrid>
      <w:tr w:rsidR="006A2626" w:rsidRPr="006A2626" w14:paraId="3FB49CD9" w14:textId="77777777" w:rsidTr="00392662">
        <w:trPr>
          <w:trHeight w:val="249"/>
        </w:trPr>
        <w:tc>
          <w:tcPr>
            <w:tcW w:w="3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FB12"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C25C2F3" w14:textId="77777777" w:rsidR="006A2626" w:rsidRPr="006A2626" w:rsidRDefault="006A2626" w:rsidP="006A2626">
            <w:pPr>
              <w:spacing w:after="0" w:line="240" w:lineRule="auto"/>
              <w:jc w:val="center"/>
              <w:rPr>
                <w:rFonts w:ascii="Arial Narrow" w:eastAsia="Times New Roman" w:hAnsi="Arial Narrow" w:cs="Calibri"/>
                <w:color w:val="000000"/>
                <w:sz w:val="18"/>
                <w:szCs w:val="18"/>
                <w:lang w:eastAsia="es-MX"/>
              </w:rPr>
            </w:pPr>
            <w:r w:rsidRPr="006A2626">
              <w:rPr>
                <w:rFonts w:ascii="Arial Narrow" w:eastAsia="Times New Roman" w:hAnsi="Arial Narrow" w:cs="Calibri"/>
                <w:color w:val="000000"/>
                <w:sz w:val="18"/>
                <w:szCs w:val="18"/>
                <w:lang w:eastAsia="es-MX"/>
              </w:rPr>
              <w:t>SALDOS</w:t>
            </w:r>
          </w:p>
        </w:tc>
      </w:tr>
      <w:tr w:rsidR="006A2626" w:rsidRPr="00823022" w14:paraId="2B9B482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EF20FF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Flujos Netos de Efectivo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775C50F9" w14:textId="3EDC521D"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13,172,858.35</w:t>
            </w:r>
            <w:r w:rsidRPr="00823022">
              <w:rPr>
                <w:rFonts w:ascii="Arial Narrow" w:eastAsia="Times New Roman" w:hAnsi="Arial Narrow" w:cs="Calibri"/>
                <w:color w:val="000000"/>
                <w:sz w:val="16"/>
                <w:szCs w:val="16"/>
                <w:lang w:eastAsia="es-MX"/>
              </w:rPr>
              <w:t xml:space="preserve"> </w:t>
            </w:r>
          </w:p>
        </w:tc>
      </w:tr>
      <w:tr w:rsidR="006A2626" w:rsidRPr="00823022" w14:paraId="748AB4BE"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7F2C0F5A" w14:textId="25FD7B38"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Aplicaciones</w:t>
            </w:r>
          </w:p>
        </w:tc>
        <w:tc>
          <w:tcPr>
            <w:tcW w:w="1711" w:type="dxa"/>
            <w:tcBorders>
              <w:top w:val="nil"/>
              <w:left w:val="nil"/>
              <w:bottom w:val="single" w:sz="4" w:space="0" w:color="auto"/>
              <w:right w:val="single" w:sz="4" w:space="0" w:color="auto"/>
            </w:tcBorders>
            <w:shd w:val="clear" w:color="auto" w:fill="auto"/>
            <w:vAlign w:val="center"/>
            <w:hideMark/>
          </w:tcPr>
          <w:p w14:paraId="5855F451" w14:textId="7E9287F9"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392662"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13,853,326.03</w:t>
            </w:r>
            <w:r w:rsidRPr="00823022">
              <w:rPr>
                <w:rFonts w:ascii="Arial Narrow" w:eastAsia="Times New Roman" w:hAnsi="Arial Narrow" w:cs="Calibri"/>
                <w:color w:val="000000"/>
                <w:sz w:val="16"/>
                <w:szCs w:val="16"/>
                <w:lang w:eastAsia="es-MX"/>
              </w:rPr>
              <w:t xml:space="preserve"> </w:t>
            </w:r>
          </w:p>
        </w:tc>
      </w:tr>
      <w:tr w:rsidR="006A2626" w:rsidRPr="00823022" w14:paraId="5F72B663"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844DDC1" w14:textId="69561200"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Flujos netos por Actividades de operación</w:t>
            </w:r>
          </w:p>
        </w:tc>
        <w:tc>
          <w:tcPr>
            <w:tcW w:w="1711" w:type="dxa"/>
            <w:tcBorders>
              <w:top w:val="nil"/>
              <w:left w:val="nil"/>
              <w:bottom w:val="single" w:sz="4" w:space="0" w:color="auto"/>
              <w:right w:val="single" w:sz="4" w:space="0" w:color="auto"/>
            </w:tcBorders>
            <w:shd w:val="clear" w:color="auto" w:fill="auto"/>
            <w:vAlign w:val="center"/>
            <w:hideMark/>
          </w:tcPr>
          <w:p w14:paraId="54FBEAFC" w14:textId="27DD8311" w:rsidR="006A2626" w:rsidRPr="00823022" w:rsidRDefault="006A2626" w:rsidP="00392662">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680,467.68</w:t>
            </w:r>
            <w:r w:rsidRPr="00823022">
              <w:rPr>
                <w:rFonts w:ascii="Arial Narrow" w:eastAsia="Times New Roman" w:hAnsi="Arial Narrow" w:cs="Calibri"/>
                <w:color w:val="000000"/>
                <w:sz w:val="16"/>
                <w:szCs w:val="16"/>
                <w:lang w:eastAsia="es-MX"/>
              </w:rPr>
              <w:t xml:space="preserve"> </w:t>
            </w:r>
          </w:p>
        </w:tc>
      </w:tr>
      <w:tr w:rsidR="006A2626" w:rsidRPr="00823022" w14:paraId="370CDEC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4ECBE2EF" w14:textId="77777777"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Efectivo en Bancos Dependencia al inicio del ejercicio</w:t>
            </w:r>
          </w:p>
        </w:tc>
        <w:tc>
          <w:tcPr>
            <w:tcW w:w="1711" w:type="dxa"/>
            <w:tcBorders>
              <w:top w:val="nil"/>
              <w:left w:val="nil"/>
              <w:bottom w:val="single" w:sz="4" w:space="0" w:color="auto"/>
              <w:right w:val="single" w:sz="4" w:space="0" w:color="auto"/>
            </w:tcBorders>
            <w:shd w:val="clear" w:color="auto" w:fill="auto"/>
            <w:vAlign w:val="center"/>
            <w:hideMark/>
          </w:tcPr>
          <w:p w14:paraId="7ECDC509" w14:textId="390D5649" w:rsidR="006A2626" w:rsidRPr="00823022" w:rsidRDefault="00AB5EC2" w:rsidP="006A2626">
            <w:pPr>
              <w:spacing w:after="0" w:line="240" w:lineRule="auto"/>
              <w:jc w:val="right"/>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xml:space="preserve"> $</w:t>
            </w:r>
            <w:r w:rsidR="00CD25EF">
              <w:rPr>
                <w:rFonts w:ascii="Arial Narrow" w:eastAsia="Times New Roman" w:hAnsi="Arial Narrow" w:cs="Calibri"/>
                <w:color w:val="000000"/>
                <w:sz w:val="16"/>
                <w:szCs w:val="16"/>
                <w:lang w:eastAsia="es-MX"/>
              </w:rPr>
              <w:t xml:space="preserve">    1’718</w:t>
            </w:r>
            <w:r w:rsidR="006A2626" w:rsidRPr="00823022">
              <w:rPr>
                <w:rFonts w:ascii="Arial Narrow" w:eastAsia="Times New Roman" w:hAnsi="Arial Narrow" w:cs="Calibri"/>
                <w:color w:val="000000"/>
                <w:sz w:val="16"/>
                <w:szCs w:val="16"/>
                <w:lang w:eastAsia="es-MX"/>
              </w:rPr>
              <w:t xml:space="preserve">,321.93 </w:t>
            </w:r>
          </w:p>
        </w:tc>
      </w:tr>
      <w:tr w:rsidR="006A2626" w:rsidRPr="006A2626" w14:paraId="5A1CE239" w14:textId="77777777" w:rsidTr="00392662">
        <w:trPr>
          <w:trHeight w:val="249"/>
        </w:trPr>
        <w:tc>
          <w:tcPr>
            <w:tcW w:w="3813" w:type="dxa"/>
            <w:tcBorders>
              <w:top w:val="nil"/>
              <w:left w:val="single" w:sz="4" w:space="0" w:color="auto"/>
              <w:bottom w:val="single" w:sz="4" w:space="0" w:color="auto"/>
              <w:right w:val="single" w:sz="4" w:space="0" w:color="auto"/>
            </w:tcBorders>
            <w:shd w:val="clear" w:color="auto" w:fill="auto"/>
            <w:vAlign w:val="center"/>
            <w:hideMark/>
          </w:tcPr>
          <w:p w14:paraId="03CB89E2" w14:textId="79666C4F" w:rsidR="006A2626" w:rsidRPr="00823022" w:rsidRDefault="006A2626" w:rsidP="006A2626">
            <w:pPr>
              <w:spacing w:after="0" w:line="240" w:lineRule="auto"/>
              <w:jc w:val="both"/>
              <w:rPr>
                <w:rFonts w:ascii="Arial Narrow" w:eastAsia="Times New Roman" w:hAnsi="Arial Narrow" w:cs="Calibri"/>
                <w:color w:val="000000"/>
                <w:sz w:val="16"/>
                <w:szCs w:val="16"/>
                <w:lang w:eastAsia="es-MX"/>
              </w:rPr>
            </w:pPr>
            <w:r w:rsidRPr="00823022">
              <w:rPr>
                <w:rFonts w:ascii="Arial Narrow" w:eastAsia="Times New Roman" w:hAnsi="Arial Narrow" w:cs="Calibri"/>
                <w:color w:val="000000"/>
                <w:sz w:val="16"/>
                <w:szCs w:val="16"/>
                <w:lang w:eastAsia="es-MX"/>
              </w:rPr>
              <w:t>= Efectivo y Equivalentes a final del ejercicio</w:t>
            </w:r>
          </w:p>
        </w:tc>
        <w:tc>
          <w:tcPr>
            <w:tcW w:w="1711" w:type="dxa"/>
            <w:tcBorders>
              <w:top w:val="nil"/>
              <w:left w:val="nil"/>
              <w:bottom w:val="single" w:sz="4" w:space="0" w:color="auto"/>
              <w:right w:val="single" w:sz="4" w:space="0" w:color="auto"/>
            </w:tcBorders>
            <w:shd w:val="clear" w:color="auto" w:fill="auto"/>
            <w:vAlign w:val="center"/>
            <w:hideMark/>
          </w:tcPr>
          <w:p w14:paraId="327553CE" w14:textId="1486230E" w:rsidR="006A2626" w:rsidRPr="00823022" w:rsidRDefault="00CD25EF" w:rsidP="00CD25EF">
            <w:pPr>
              <w:spacing w:after="0" w:line="240" w:lineRule="auto"/>
              <w:jc w:val="right"/>
              <w:rPr>
                <w:rFonts w:ascii="Arial Narrow" w:eastAsia="Times New Roman" w:hAnsi="Arial Narrow" w:cs="Calibri"/>
                <w:color w:val="000000"/>
                <w:sz w:val="16"/>
                <w:szCs w:val="16"/>
                <w:lang w:eastAsia="es-MX"/>
              </w:rPr>
            </w:pPr>
            <w:r>
              <w:rPr>
                <w:rFonts w:ascii="Arial Narrow" w:eastAsia="Times New Roman" w:hAnsi="Arial Narrow" w:cs="Calibri"/>
                <w:color w:val="000000"/>
                <w:sz w:val="16"/>
                <w:szCs w:val="16"/>
                <w:lang w:eastAsia="es-MX"/>
              </w:rPr>
              <w:t xml:space="preserve"> $    1,037,854.25</w:t>
            </w:r>
            <w:r w:rsidR="00823022" w:rsidRPr="00823022">
              <w:rPr>
                <w:rFonts w:ascii="Arial Narrow" w:eastAsia="Times New Roman" w:hAnsi="Arial Narrow" w:cs="Calibri"/>
                <w:color w:val="000000"/>
                <w:sz w:val="16"/>
                <w:szCs w:val="16"/>
                <w:lang w:eastAsia="es-MX"/>
              </w:rPr>
              <w:t xml:space="preserve">    </w:t>
            </w:r>
            <w:r w:rsidR="006A2626" w:rsidRPr="00823022">
              <w:rPr>
                <w:rFonts w:ascii="Arial Narrow" w:eastAsia="Times New Roman" w:hAnsi="Arial Narrow" w:cs="Calibri"/>
                <w:color w:val="000000"/>
                <w:sz w:val="16"/>
                <w:szCs w:val="16"/>
                <w:lang w:eastAsia="es-MX"/>
              </w:rPr>
              <w:t xml:space="preserve"> </w:t>
            </w:r>
          </w:p>
        </w:tc>
      </w:tr>
    </w:tbl>
    <w:p w14:paraId="6C2CC461" w14:textId="77777777" w:rsidR="002B364D" w:rsidRDefault="002B364D" w:rsidP="00CD3084">
      <w:pPr>
        <w:spacing w:line="240" w:lineRule="auto"/>
        <w:rPr>
          <w:rFonts w:ascii="Barlow" w:hAnsi="Barlow" w:cs="Arial"/>
          <w:b/>
          <w:sz w:val="20"/>
          <w:szCs w:val="20"/>
        </w:rPr>
      </w:pPr>
    </w:p>
    <w:p w14:paraId="3FF884B3" w14:textId="77777777" w:rsidR="002B364D" w:rsidRDefault="002B364D" w:rsidP="00CD3084">
      <w:pPr>
        <w:spacing w:line="240" w:lineRule="auto"/>
        <w:rPr>
          <w:rFonts w:ascii="Barlow" w:hAnsi="Barlow" w:cs="Arial"/>
          <w:b/>
          <w:sz w:val="20"/>
          <w:szCs w:val="20"/>
        </w:rPr>
      </w:pPr>
    </w:p>
    <w:p w14:paraId="05A4F7D8" w14:textId="0C76ADDC"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6900" w:type="dxa"/>
        <w:tblInd w:w="20" w:type="dxa"/>
        <w:tblCellMar>
          <w:left w:w="70" w:type="dxa"/>
          <w:right w:w="70" w:type="dxa"/>
        </w:tblCellMar>
        <w:tblLook w:val="04A0" w:firstRow="1" w:lastRow="0" w:firstColumn="1" w:lastColumn="0" w:noHBand="0" w:noVBand="1"/>
      </w:tblPr>
      <w:tblGrid>
        <w:gridCol w:w="5530"/>
        <w:gridCol w:w="1370"/>
      </w:tblGrid>
      <w:tr w:rsidR="006A4F61" w:rsidRPr="00594FA0" w14:paraId="2AF1C8DE"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24C4BF76"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594FA0" w14:paraId="3FEFE7D4"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18B3AC9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Conciliación entre los Ingresos Presupuestarios y  Contables</w:t>
            </w:r>
          </w:p>
        </w:tc>
      </w:tr>
      <w:tr w:rsidR="006A4F61" w:rsidRPr="00594FA0" w14:paraId="44A45DE2" w14:textId="77777777" w:rsidTr="00EF6818">
        <w:trPr>
          <w:trHeight w:val="230"/>
        </w:trPr>
        <w:tc>
          <w:tcPr>
            <w:tcW w:w="6900" w:type="dxa"/>
            <w:gridSpan w:val="2"/>
            <w:tcBorders>
              <w:top w:val="nil"/>
              <w:left w:val="nil"/>
              <w:bottom w:val="nil"/>
              <w:right w:val="nil"/>
            </w:tcBorders>
            <w:shd w:val="clear" w:color="000000" w:fill="B4C6E7"/>
            <w:noWrap/>
            <w:vAlign w:val="bottom"/>
            <w:hideMark/>
          </w:tcPr>
          <w:p w14:paraId="719D8FD9" w14:textId="2435C488" w:rsidR="006A4F61" w:rsidRPr="00E87E8D" w:rsidRDefault="006A4F61" w:rsidP="00272739">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w:t>
            </w:r>
            <w:r w:rsidR="003D33F2" w:rsidRPr="00E87E8D">
              <w:rPr>
                <w:rFonts w:ascii="Arial Narrow" w:eastAsia="Times New Roman" w:hAnsi="Arial Narrow" w:cs="Times New Roman"/>
                <w:b/>
                <w:bCs/>
                <w:color w:val="000000"/>
                <w:sz w:val="18"/>
                <w:szCs w:val="18"/>
                <w:lang w:val="es-ES" w:eastAsia="es-ES"/>
              </w:rPr>
              <w:t xml:space="preserve">enero </w:t>
            </w:r>
            <w:r w:rsidRPr="00E87E8D">
              <w:rPr>
                <w:rFonts w:ascii="Arial Narrow" w:eastAsia="Times New Roman" w:hAnsi="Arial Narrow" w:cs="Times New Roman"/>
                <w:b/>
                <w:bCs/>
                <w:color w:val="000000"/>
                <w:sz w:val="18"/>
                <w:szCs w:val="18"/>
                <w:lang w:val="es-ES" w:eastAsia="es-ES"/>
              </w:rPr>
              <w:t xml:space="preserve">al </w:t>
            </w:r>
            <w:r w:rsidR="00CD25EF">
              <w:rPr>
                <w:rFonts w:ascii="Arial Narrow" w:eastAsia="Times New Roman" w:hAnsi="Arial Narrow" w:cs="Times New Roman"/>
                <w:b/>
                <w:bCs/>
                <w:color w:val="000000"/>
                <w:sz w:val="18"/>
                <w:szCs w:val="18"/>
                <w:lang w:val="es-ES" w:eastAsia="es-ES"/>
              </w:rPr>
              <w:t>31</w:t>
            </w:r>
            <w:r w:rsidR="00C6144D" w:rsidRPr="00E87E8D">
              <w:rPr>
                <w:rFonts w:ascii="Arial Narrow" w:eastAsia="Times New Roman" w:hAnsi="Arial Narrow" w:cs="Times New Roman"/>
                <w:b/>
                <w:bCs/>
                <w:color w:val="000000"/>
                <w:sz w:val="18"/>
                <w:szCs w:val="18"/>
                <w:lang w:val="es-ES" w:eastAsia="es-ES"/>
              </w:rPr>
              <w:t xml:space="preserve"> de </w:t>
            </w:r>
            <w:r w:rsidR="00CD25EF">
              <w:rPr>
                <w:rFonts w:ascii="Arial Narrow" w:eastAsia="Times New Roman" w:hAnsi="Arial Narrow" w:cs="Times New Roman"/>
                <w:b/>
                <w:bCs/>
                <w:color w:val="000000"/>
                <w:sz w:val="18"/>
                <w:szCs w:val="18"/>
                <w:lang w:val="es-ES" w:eastAsia="es-ES"/>
              </w:rPr>
              <w:t>Octu</w:t>
            </w:r>
            <w:r w:rsidR="00AB5EC2">
              <w:rPr>
                <w:rFonts w:ascii="Arial Narrow" w:eastAsia="Times New Roman" w:hAnsi="Arial Narrow" w:cs="Times New Roman"/>
                <w:b/>
                <w:bCs/>
                <w:color w:val="000000"/>
                <w:sz w:val="18"/>
                <w:szCs w:val="18"/>
                <w:lang w:val="es-ES" w:eastAsia="es-ES"/>
              </w:rPr>
              <w:t>bre</w:t>
            </w:r>
            <w:r w:rsidR="00C6144D" w:rsidRPr="00E87E8D">
              <w:rPr>
                <w:rFonts w:ascii="Arial Narrow" w:eastAsia="Times New Roman" w:hAnsi="Arial Narrow" w:cs="Times New Roman"/>
                <w:b/>
                <w:bCs/>
                <w:color w:val="000000"/>
                <w:sz w:val="18"/>
                <w:szCs w:val="18"/>
                <w:lang w:val="es-ES" w:eastAsia="es-ES"/>
              </w:rPr>
              <w:t xml:space="preserve"> 2020</w:t>
            </w:r>
          </w:p>
        </w:tc>
      </w:tr>
      <w:tr w:rsidR="006A4F61" w:rsidRPr="00594FA0" w14:paraId="0D53D4D8" w14:textId="77777777" w:rsidTr="00EF6818">
        <w:trPr>
          <w:trHeight w:val="230"/>
        </w:trPr>
        <w:tc>
          <w:tcPr>
            <w:tcW w:w="6900"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D44EC3" w:rsidRPr="00594FA0" w14:paraId="4748FD82" w14:textId="77777777" w:rsidTr="00EF6818">
        <w:trPr>
          <w:trHeight w:val="330"/>
        </w:trPr>
        <w:tc>
          <w:tcPr>
            <w:tcW w:w="5530"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1. Total de Ingresos Presupuestarios </w:t>
            </w:r>
          </w:p>
        </w:tc>
        <w:tc>
          <w:tcPr>
            <w:tcW w:w="1369" w:type="dxa"/>
            <w:tcBorders>
              <w:top w:val="nil"/>
              <w:left w:val="nil"/>
              <w:bottom w:val="single" w:sz="4" w:space="0" w:color="auto"/>
              <w:right w:val="single" w:sz="4" w:space="0" w:color="auto"/>
            </w:tcBorders>
            <w:shd w:val="clear" w:color="000000" w:fill="D9D9D9"/>
            <w:noWrap/>
            <w:vAlign w:val="bottom"/>
            <w:hideMark/>
          </w:tcPr>
          <w:p w14:paraId="31DEB16A" w14:textId="3FE842E9" w:rsidR="00D44EC3" w:rsidRPr="00EF6818" w:rsidRDefault="00D44EC3" w:rsidP="0083303F">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CD25EF">
              <w:rPr>
                <w:rFonts w:ascii="Arial Narrow" w:eastAsia="Times New Roman" w:hAnsi="Arial Narrow" w:cs="Times New Roman"/>
                <w:b/>
                <w:bCs/>
                <w:color w:val="000000"/>
                <w:sz w:val="16"/>
                <w:szCs w:val="16"/>
                <w:lang w:val="es-ES" w:eastAsia="es-ES"/>
              </w:rPr>
              <w:t>7,368,204.93</w:t>
            </w:r>
          </w:p>
        </w:tc>
      </w:tr>
      <w:tr w:rsidR="00D44EC3" w:rsidRPr="00594FA0" w14:paraId="2129724E" w14:textId="77777777" w:rsidTr="00EF6818">
        <w:trPr>
          <w:trHeight w:val="243"/>
        </w:trPr>
        <w:tc>
          <w:tcPr>
            <w:tcW w:w="5530" w:type="dxa"/>
            <w:tcBorders>
              <w:top w:val="nil"/>
              <w:left w:val="nil"/>
              <w:bottom w:val="nil"/>
              <w:right w:val="nil"/>
            </w:tcBorders>
            <w:shd w:val="clear" w:color="auto" w:fill="auto"/>
            <w:noWrap/>
            <w:vAlign w:val="bottom"/>
            <w:hideMark/>
          </w:tcPr>
          <w:p w14:paraId="563241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61053E0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FBA988" w14:textId="77777777" w:rsidTr="00EF6818">
        <w:trPr>
          <w:trHeight w:val="349"/>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2. Más Ingresos Contables No Presupuestarios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733F8A0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2.1 Ingresos Financieros </w:t>
            </w:r>
          </w:p>
        </w:tc>
        <w:tc>
          <w:tcPr>
            <w:tcW w:w="1369"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4C3F69F4"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2.2 Incremento por Variación de Inventarios </w:t>
            </w:r>
          </w:p>
        </w:tc>
        <w:tc>
          <w:tcPr>
            <w:tcW w:w="1369"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67295F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2.3 Disminución del Exceso de Estimaciones por Pérdida o Deterioro u Obsolescencia </w:t>
            </w:r>
          </w:p>
        </w:tc>
        <w:tc>
          <w:tcPr>
            <w:tcW w:w="1369"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7DA5173E"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2.4 Disminución del Exceso de Provisiones </w:t>
            </w:r>
          </w:p>
        </w:tc>
        <w:tc>
          <w:tcPr>
            <w:tcW w:w="1369"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71556C9"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2.5 Otros Ingresos y Beneficios Varios</w:t>
            </w:r>
          </w:p>
        </w:tc>
        <w:tc>
          <w:tcPr>
            <w:tcW w:w="1369" w:type="dxa"/>
            <w:tcBorders>
              <w:top w:val="nil"/>
              <w:left w:val="nil"/>
              <w:bottom w:val="single" w:sz="4" w:space="0" w:color="auto"/>
              <w:right w:val="single" w:sz="4" w:space="0" w:color="auto"/>
            </w:tcBorders>
            <w:shd w:val="clear" w:color="auto" w:fill="auto"/>
            <w:noWrap/>
            <w:vAlign w:val="bottom"/>
          </w:tcPr>
          <w:p w14:paraId="738F9A0A" w14:textId="77777777" w:rsidR="00D44EC3" w:rsidRPr="00EF6818" w:rsidRDefault="00D44EC3" w:rsidP="00D44EC3">
            <w:pPr>
              <w:spacing w:after="0" w:line="240" w:lineRule="auto"/>
              <w:jc w:val="right"/>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0</w:t>
            </w:r>
          </w:p>
        </w:tc>
      </w:tr>
      <w:tr w:rsidR="00D44EC3" w:rsidRPr="00594FA0" w14:paraId="2BD95F5D"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2.6 Otros Ingresos Contables No Presupuestarios </w:t>
            </w:r>
          </w:p>
        </w:tc>
        <w:tc>
          <w:tcPr>
            <w:tcW w:w="1369"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6209432" w14:textId="77777777" w:rsidTr="00EF6818">
        <w:trPr>
          <w:trHeight w:val="243"/>
        </w:trPr>
        <w:tc>
          <w:tcPr>
            <w:tcW w:w="5530" w:type="dxa"/>
            <w:tcBorders>
              <w:top w:val="nil"/>
              <w:left w:val="nil"/>
              <w:bottom w:val="nil"/>
              <w:right w:val="nil"/>
            </w:tcBorders>
            <w:shd w:val="clear" w:color="auto" w:fill="auto"/>
            <w:noWrap/>
            <w:vAlign w:val="bottom"/>
            <w:hideMark/>
          </w:tcPr>
          <w:p w14:paraId="4D2C449B"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3650D5A3"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49A66E24"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3. Menos Ingresos Presupuestarios No Contables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0</w:t>
            </w:r>
          </w:p>
        </w:tc>
      </w:tr>
      <w:tr w:rsidR="00D44EC3" w:rsidRPr="00594FA0" w14:paraId="2C59E8AF"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3.1 Aprovechamientos Patrimoniales </w:t>
            </w:r>
          </w:p>
        </w:tc>
        <w:tc>
          <w:tcPr>
            <w:tcW w:w="1369"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626C098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3.2 Ingresos Derivados de Financiamientos </w:t>
            </w:r>
          </w:p>
        </w:tc>
        <w:tc>
          <w:tcPr>
            <w:tcW w:w="1369"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30427A77" w14:textId="77777777" w:rsidTr="00EF6818">
        <w:trPr>
          <w:trHeight w:val="243"/>
        </w:trPr>
        <w:tc>
          <w:tcPr>
            <w:tcW w:w="5530"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xml:space="preserve">3.3 Otros Ingresos Presupuestarios No Contables </w:t>
            </w:r>
          </w:p>
        </w:tc>
        <w:tc>
          <w:tcPr>
            <w:tcW w:w="1369"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r w:rsidRPr="00EF6818">
              <w:rPr>
                <w:rFonts w:ascii="Arial Narrow" w:eastAsia="Times New Roman" w:hAnsi="Arial Narrow" w:cs="Times New Roman"/>
                <w:color w:val="000000"/>
                <w:sz w:val="16"/>
                <w:szCs w:val="16"/>
                <w:lang w:val="es-ES" w:eastAsia="es-ES"/>
              </w:rPr>
              <w:t> </w:t>
            </w:r>
          </w:p>
        </w:tc>
      </w:tr>
      <w:tr w:rsidR="00D44EC3" w:rsidRPr="00594FA0" w14:paraId="53264EA7" w14:textId="77777777" w:rsidTr="00EF6818">
        <w:trPr>
          <w:trHeight w:val="243"/>
        </w:trPr>
        <w:tc>
          <w:tcPr>
            <w:tcW w:w="5530" w:type="dxa"/>
            <w:tcBorders>
              <w:top w:val="nil"/>
              <w:left w:val="nil"/>
              <w:bottom w:val="nil"/>
              <w:right w:val="nil"/>
            </w:tcBorders>
            <w:shd w:val="clear" w:color="auto" w:fill="auto"/>
            <w:noWrap/>
            <w:vAlign w:val="bottom"/>
            <w:hideMark/>
          </w:tcPr>
          <w:p w14:paraId="0160ED71" w14:textId="77777777" w:rsidR="00D44EC3" w:rsidRPr="00EF6818" w:rsidRDefault="00D44EC3" w:rsidP="00D44EC3">
            <w:pPr>
              <w:spacing w:after="0" w:line="240" w:lineRule="auto"/>
              <w:rPr>
                <w:rFonts w:ascii="Arial Narrow" w:eastAsia="Times New Roman" w:hAnsi="Arial Narrow" w:cs="Times New Roman"/>
                <w:color w:val="000000"/>
                <w:sz w:val="16"/>
                <w:szCs w:val="16"/>
                <w:lang w:val="es-ES" w:eastAsia="es-ES"/>
              </w:rPr>
            </w:pPr>
          </w:p>
        </w:tc>
        <w:tc>
          <w:tcPr>
            <w:tcW w:w="1369" w:type="dxa"/>
            <w:tcBorders>
              <w:top w:val="nil"/>
              <w:left w:val="nil"/>
              <w:bottom w:val="nil"/>
              <w:right w:val="nil"/>
            </w:tcBorders>
            <w:shd w:val="clear" w:color="auto" w:fill="auto"/>
            <w:noWrap/>
            <w:vAlign w:val="bottom"/>
            <w:hideMark/>
          </w:tcPr>
          <w:p w14:paraId="7E81C317" w14:textId="77777777" w:rsidR="00D44EC3" w:rsidRPr="00EF6818" w:rsidRDefault="00D44EC3" w:rsidP="00D44EC3">
            <w:pPr>
              <w:spacing w:after="0" w:line="240" w:lineRule="auto"/>
              <w:rPr>
                <w:rFonts w:ascii="Arial Narrow" w:eastAsia="Times New Roman" w:hAnsi="Arial Narrow" w:cs="Times New Roman"/>
                <w:sz w:val="16"/>
                <w:szCs w:val="16"/>
                <w:lang w:val="es-ES" w:eastAsia="es-ES"/>
              </w:rPr>
            </w:pPr>
          </w:p>
        </w:tc>
      </w:tr>
      <w:tr w:rsidR="00D44EC3" w:rsidRPr="00594FA0" w14:paraId="5928CE3C" w14:textId="77777777" w:rsidTr="00EF6818">
        <w:trPr>
          <w:trHeight w:val="243"/>
        </w:trPr>
        <w:tc>
          <w:tcPr>
            <w:tcW w:w="5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EF6818" w:rsidRDefault="00D44EC3" w:rsidP="00D44EC3">
            <w:pPr>
              <w:spacing w:after="0" w:line="240" w:lineRule="auto"/>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4. Total de Ingresos Contables </w:t>
            </w:r>
          </w:p>
        </w:tc>
        <w:tc>
          <w:tcPr>
            <w:tcW w:w="1369"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62718E07" w:rsidR="00D44EC3" w:rsidRPr="00EF6818" w:rsidRDefault="00D44EC3" w:rsidP="00D44EC3">
            <w:pPr>
              <w:spacing w:after="0" w:line="240" w:lineRule="auto"/>
              <w:jc w:val="right"/>
              <w:rPr>
                <w:rFonts w:ascii="Arial Narrow" w:eastAsia="Times New Roman" w:hAnsi="Arial Narrow" w:cs="Times New Roman"/>
                <w:b/>
                <w:bCs/>
                <w:color w:val="000000"/>
                <w:sz w:val="16"/>
                <w:szCs w:val="16"/>
                <w:lang w:val="es-ES" w:eastAsia="es-ES"/>
              </w:rPr>
            </w:pPr>
            <w:r w:rsidRPr="00EF6818">
              <w:rPr>
                <w:rFonts w:ascii="Arial Narrow" w:eastAsia="Times New Roman" w:hAnsi="Arial Narrow" w:cs="Times New Roman"/>
                <w:b/>
                <w:bCs/>
                <w:color w:val="000000"/>
                <w:sz w:val="16"/>
                <w:szCs w:val="16"/>
                <w:lang w:val="es-ES" w:eastAsia="es-ES"/>
              </w:rPr>
              <w:t xml:space="preserve">$    </w:t>
            </w:r>
            <w:r w:rsidR="00CD25EF">
              <w:rPr>
                <w:rFonts w:ascii="Arial Narrow" w:eastAsia="Times New Roman" w:hAnsi="Arial Narrow" w:cs="Times New Roman"/>
                <w:b/>
                <w:bCs/>
                <w:color w:val="000000"/>
                <w:sz w:val="16"/>
                <w:szCs w:val="16"/>
                <w:lang w:val="es-ES" w:eastAsia="es-ES"/>
              </w:rPr>
              <w:t>7,368,204.93</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6D9C37FD" w:rsidR="006A4F61" w:rsidRDefault="006A4F61" w:rsidP="00CD3084">
      <w:pPr>
        <w:spacing w:line="240" w:lineRule="auto"/>
        <w:rPr>
          <w:rFonts w:ascii="Barlow" w:hAnsi="Barlow" w:cs="Arial"/>
          <w:b/>
          <w:sz w:val="20"/>
          <w:szCs w:val="20"/>
        </w:rPr>
      </w:pPr>
    </w:p>
    <w:p w14:paraId="1D1CC8CB" w14:textId="744FCC2A" w:rsidR="007239B1" w:rsidRDefault="007239B1" w:rsidP="00CD3084">
      <w:pPr>
        <w:spacing w:line="240" w:lineRule="auto"/>
        <w:rPr>
          <w:rFonts w:ascii="Barlow" w:hAnsi="Barlow" w:cs="Arial"/>
          <w:b/>
          <w:sz w:val="20"/>
          <w:szCs w:val="20"/>
        </w:rPr>
      </w:pPr>
    </w:p>
    <w:p w14:paraId="34585ED8" w14:textId="3D3B5A69" w:rsidR="007239B1" w:rsidRDefault="007239B1" w:rsidP="00CD3084">
      <w:pPr>
        <w:spacing w:line="240" w:lineRule="auto"/>
        <w:rPr>
          <w:rFonts w:ascii="Barlow" w:hAnsi="Barlow" w:cs="Arial"/>
          <w:b/>
          <w:sz w:val="20"/>
          <w:szCs w:val="20"/>
        </w:rPr>
      </w:pPr>
    </w:p>
    <w:p w14:paraId="29085519" w14:textId="3FB56996" w:rsidR="007239B1" w:rsidRDefault="007239B1" w:rsidP="00CD3084">
      <w:pPr>
        <w:spacing w:line="240" w:lineRule="auto"/>
        <w:rPr>
          <w:rFonts w:ascii="Barlow" w:hAnsi="Barlow" w:cs="Arial"/>
          <w:b/>
          <w:sz w:val="20"/>
          <w:szCs w:val="20"/>
        </w:rPr>
      </w:pPr>
    </w:p>
    <w:p w14:paraId="473DB867" w14:textId="77777777" w:rsidR="00EF6818" w:rsidRDefault="00EF6818" w:rsidP="00CD3084">
      <w:pPr>
        <w:spacing w:line="240" w:lineRule="auto"/>
        <w:rPr>
          <w:rFonts w:ascii="Barlow" w:hAnsi="Barlow" w:cs="Arial"/>
          <w:b/>
          <w:sz w:val="20"/>
          <w:szCs w:val="20"/>
        </w:rPr>
      </w:pPr>
    </w:p>
    <w:p w14:paraId="25D82AB3" w14:textId="77777777" w:rsidR="00EF6818" w:rsidRDefault="00EF6818" w:rsidP="00CD3084">
      <w:pPr>
        <w:spacing w:line="240" w:lineRule="auto"/>
        <w:rPr>
          <w:rFonts w:ascii="Barlow" w:hAnsi="Barlow" w:cs="Arial"/>
          <w:b/>
          <w:sz w:val="20"/>
          <w:szCs w:val="20"/>
        </w:rPr>
      </w:pPr>
    </w:p>
    <w:p w14:paraId="70EAE25A" w14:textId="77777777" w:rsidR="00EF6818" w:rsidRDefault="00EF6818" w:rsidP="00CD3084">
      <w:pPr>
        <w:spacing w:line="240" w:lineRule="auto"/>
        <w:rPr>
          <w:rFonts w:ascii="Barlow" w:hAnsi="Barlow" w:cs="Arial"/>
          <w:b/>
          <w:sz w:val="20"/>
          <w:szCs w:val="20"/>
        </w:rPr>
      </w:pPr>
    </w:p>
    <w:p w14:paraId="2DA0809A" w14:textId="01725703" w:rsidR="007239B1" w:rsidRDefault="007239B1" w:rsidP="00CD3084">
      <w:pPr>
        <w:spacing w:line="240" w:lineRule="auto"/>
        <w:rPr>
          <w:rFonts w:ascii="Barlow" w:hAnsi="Barlow" w:cs="Arial"/>
          <w:b/>
          <w:sz w:val="20"/>
          <w:szCs w:val="20"/>
        </w:rPr>
      </w:pPr>
    </w:p>
    <w:p w14:paraId="1A80B102" w14:textId="77777777" w:rsidR="007239B1" w:rsidRPr="00594FA0" w:rsidRDefault="007239B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8075" w:type="dxa"/>
        <w:tblInd w:w="5" w:type="dxa"/>
        <w:tblCellMar>
          <w:left w:w="70" w:type="dxa"/>
          <w:right w:w="70" w:type="dxa"/>
        </w:tblCellMar>
        <w:tblLook w:val="04A0" w:firstRow="1" w:lastRow="0" w:firstColumn="1" w:lastColumn="0" w:noHBand="0" w:noVBand="1"/>
      </w:tblPr>
      <w:tblGrid>
        <w:gridCol w:w="6658"/>
        <w:gridCol w:w="1417"/>
      </w:tblGrid>
      <w:tr w:rsidR="006A4F61" w:rsidRPr="00E87E8D" w14:paraId="78F612C9"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561183B1"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Casa de las Artesanías del Estado de Yucatán</w:t>
            </w:r>
          </w:p>
        </w:tc>
      </w:tr>
      <w:tr w:rsidR="006A4F61" w:rsidRPr="00E87E8D" w14:paraId="71C3CDDE"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133BA208" w14:textId="77777777" w:rsidR="006A4F61" w:rsidRPr="00E87E8D" w:rsidRDefault="006A4F61" w:rsidP="008C7FAB">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Conciliación entre los </w:t>
            </w:r>
            <w:r w:rsidR="008C7FAB" w:rsidRPr="00E87E8D">
              <w:rPr>
                <w:rFonts w:ascii="Arial Narrow" w:eastAsia="Times New Roman" w:hAnsi="Arial Narrow" w:cs="Times New Roman"/>
                <w:b/>
                <w:bCs/>
                <w:color w:val="000000"/>
                <w:sz w:val="18"/>
                <w:szCs w:val="18"/>
                <w:lang w:val="es-ES" w:eastAsia="es-ES"/>
              </w:rPr>
              <w:t>egresos</w:t>
            </w:r>
            <w:r w:rsidRPr="00E87E8D">
              <w:rPr>
                <w:rFonts w:ascii="Arial Narrow" w:eastAsia="Times New Roman" w:hAnsi="Arial Narrow" w:cs="Times New Roman"/>
                <w:b/>
                <w:bCs/>
                <w:color w:val="000000"/>
                <w:sz w:val="18"/>
                <w:szCs w:val="18"/>
                <w:lang w:val="es-ES" w:eastAsia="es-ES"/>
              </w:rPr>
              <w:t xml:space="preserve"> Presupuestarios y  Contables</w:t>
            </w:r>
          </w:p>
        </w:tc>
      </w:tr>
      <w:tr w:rsidR="006A4F61" w:rsidRPr="00E87E8D" w14:paraId="77C0B1D3" w14:textId="77777777" w:rsidTr="007239B1">
        <w:trPr>
          <w:trHeight w:val="241"/>
        </w:trPr>
        <w:tc>
          <w:tcPr>
            <w:tcW w:w="8075" w:type="dxa"/>
            <w:gridSpan w:val="2"/>
            <w:tcBorders>
              <w:top w:val="nil"/>
              <w:left w:val="nil"/>
              <w:bottom w:val="nil"/>
              <w:right w:val="nil"/>
            </w:tcBorders>
            <w:shd w:val="clear" w:color="000000" w:fill="B4C6E7"/>
            <w:noWrap/>
            <w:vAlign w:val="bottom"/>
            <w:hideMark/>
          </w:tcPr>
          <w:p w14:paraId="7FBDA9FE" w14:textId="50B688E1" w:rsidR="006A4F61" w:rsidRPr="00E87E8D" w:rsidRDefault="006641DB" w:rsidP="003D33F2">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Correspondiente del 01 al </w:t>
            </w:r>
            <w:r w:rsidR="00DC1B10" w:rsidRPr="00E87E8D">
              <w:rPr>
                <w:rFonts w:ascii="Arial Narrow" w:eastAsia="Times New Roman" w:hAnsi="Arial Narrow" w:cs="Times New Roman"/>
                <w:b/>
                <w:bCs/>
                <w:color w:val="000000"/>
                <w:sz w:val="18"/>
                <w:szCs w:val="18"/>
                <w:lang w:val="es-ES" w:eastAsia="es-ES"/>
              </w:rPr>
              <w:t>3</w:t>
            </w:r>
            <w:r w:rsidR="00CD25EF">
              <w:rPr>
                <w:rFonts w:ascii="Arial Narrow" w:eastAsia="Times New Roman" w:hAnsi="Arial Narrow" w:cs="Times New Roman"/>
                <w:b/>
                <w:bCs/>
                <w:color w:val="000000"/>
                <w:sz w:val="18"/>
                <w:szCs w:val="18"/>
                <w:lang w:val="es-ES" w:eastAsia="es-ES"/>
              </w:rPr>
              <w:t>1</w:t>
            </w:r>
            <w:r w:rsidR="00BC2C25" w:rsidRPr="00E87E8D">
              <w:rPr>
                <w:rFonts w:ascii="Arial Narrow" w:eastAsia="Times New Roman" w:hAnsi="Arial Narrow" w:cs="Times New Roman"/>
                <w:b/>
                <w:bCs/>
                <w:color w:val="000000"/>
                <w:sz w:val="18"/>
                <w:szCs w:val="18"/>
                <w:lang w:val="es-ES" w:eastAsia="es-ES"/>
              </w:rPr>
              <w:t xml:space="preserve"> de</w:t>
            </w:r>
            <w:r w:rsidR="00EF6818">
              <w:rPr>
                <w:rFonts w:ascii="Arial Narrow" w:eastAsia="Times New Roman" w:hAnsi="Arial Narrow" w:cs="Times New Roman"/>
                <w:b/>
                <w:bCs/>
                <w:color w:val="000000"/>
                <w:sz w:val="18"/>
                <w:szCs w:val="18"/>
                <w:lang w:val="es-ES" w:eastAsia="es-ES"/>
              </w:rPr>
              <w:t xml:space="preserve"> </w:t>
            </w:r>
            <w:r w:rsidR="00CD25EF">
              <w:rPr>
                <w:rFonts w:ascii="Arial Narrow" w:eastAsia="Times New Roman" w:hAnsi="Arial Narrow" w:cs="Times New Roman"/>
                <w:b/>
                <w:bCs/>
                <w:color w:val="000000"/>
                <w:sz w:val="18"/>
                <w:szCs w:val="18"/>
                <w:lang w:val="es-ES" w:eastAsia="es-ES"/>
              </w:rPr>
              <w:t>Octu</w:t>
            </w:r>
            <w:r w:rsidR="00EF6818">
              <w:rPr>
                <w:rFonts w:ascii="Arial Narrow" w:eastAsia="Times New Roman" w:hAnsi="Arial Narrow" w:cs="Times New Roman"/>
                <w:b/>
                <w:bCs/>
                <w:color w:val="000000"/>
                <w:sz w:val="18"/>
                <w:szCs w:val="18"/>
                <w:lang w:val="es-ES" w:eastAsia="es-ES"/>
              </w:rPr>
              <w:t>bre</w:t>
            </w:r>
            <w:r w:rsidR="00BC2C25" w:rsidRPr="00E87E8D">
              <w:rPr>
                <w:rFonts w:ascii="Arial Narrow" w:eastAsia="Times New Roman" w:hAnsi="Arial Narrow" w:cs="Times New Roman"/>
                <w:b/>
                <w:bCs/>
                <w:color w:val="000000"/>
                <w:sz w:val="18"/>
                <w:szCs w:val="18"/>
                <w:lang w:val="es-ES" w:eastAsia="es-ES"/>
              </w:rPr>
              <w:t xml:space="preserve"> de 2020</w:t>
            </w:r>
          </w:p>
          <w:p w14:paraId="2A2F684A" w14:textId="77777777" w:rsidR="003D33F2" w:rsidRPr="00E87E8D" w:rsidRDefault="003D33F2" w:rsidP="003D33F2">
            <w:pPr>
              <w:spacing w:after="0" w:line="240" w:lineRule="auto"/>
              <w:rPr>
                <w:rFonts w:ascii="Arial Narrow" w:eastAsia="Times New Roman" w:hAnsi="Arial Narrow" w:cs="Times New Roman"/>
                <w:b/>
                <w:bCs/>
                <w:color w:val="000000"/>
                <w:sz w:val="18"/>
                <w:szCs w:val="18"/>
                <w:lang w:val="es-ES" w:eastAsia="es-ES"/>
              </w:rPr>
            </w:pPr>
          </w:p>
        </w:tc>
      </w:tr>
      <w:tr w:rsidR="006A4F61" w:rsidRPr="00E87E8D" w14:paraId="723F1D55" w14:textId="77777777" w:rsidTr="007239B1">
        <w:trPr>
          <w:trHeight w:val="241"/>
        </w:trPr>
        <w:tc>
          <w:tcPr>
            <w:tcW w:w="8075"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E87E8D" w:rsidRDefault="006A4F61" w:rsidP="006A4F61">
            <w:pPr>
              <w:spacing w:after="0" w:line="240" w:lineRule="auto"/>
              <w:jc w:val="center"/>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(Cifras en Pesos)</w:t>
            </w:r>
          </w:p>
        </w:tc>
      </w:tr>
      <w:tr w:rsidR="006A4F61" w:rsidRPr="00E87E8D" w14:paraId="4B0B29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1. Total de Egresos Presupuestarios </w:t>
            </w:r>
          </w:p>
        </w:tc>
        <w:tc>
          <w:tcPr>
            <w:tcW w:w="1417" w:type="dxa"/>
            <w:tcBorders>
              <w:top w:val="nil"/>
              <w:left w:val="nil"/>
              <w:bottom w:val="single" w:sz="4" w:space="0" w:color="auto"/>
              <w:right w:val="single" w:sz="4" w:space="0" w:color="auto"/>
            </w:tcBorders>
            <w:shd w:val="clear" w:color="000000" w:fill="D9D9D9"/>
            <w:noWrap/>
            <w:vAlign w:val="bottom"/>
            <w:hideMark/>
          </w:tcPr>
          <w:p w14:paraId="355CFAB8" w14:textId="5E7C19CB" w:rsidR="006A4F61" w:rsidRPr="00E87E8D" w:rsidRDefault="006A4F61" w:rsidP="00CD25E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w:t>
            </w:r>
            <w:r w:rsidR="00D44EC3" w:rsidRPr="00E87E8D">
              <w:rPr>
                <w:rFonts w:ascii="Arial Narrow" w:eastAsia="Times New Roman" w:hAnsi="Arial Narrow" w:cs="Times New Roman"/>
                <w:b/>
                <w:bCs/>
                <w:color w:val="000000"/>
                <w:sz w:val="18"/>
                <w:szCs w:val="18"/>
                <w:lang w:val="es-ES" w:eastAsia="es-ES"/>
              </w:rPr>
              <w:t>$</w:t>
            </w:r>
            <w:r w:rsidR="0083303F" w:rsidRPr="00E87E8D">
              <w:rPr>
                <w:rFonts w:ascii="Arial Narrow" w:eastAsia="Times New Roman" w:hAnsi="Arial Narrow" w:cs="Times New Roman"/>
                <w:b/>
                <w:bCs/>
                <w:color w:val="000000"/>
                <w:sz w:val="18"/>
                <w:szCs w:val="18"/>
                <w:lang w:val="es-ES" w:eastAsia="es-ES"/>
              </w:rPr>
              <w:t xml:space="preserve">  </w:t>
            </w:r>
            <w:r w:rsidR="00CD25EF">
              <w:rPr>
                <w:rFonts w:ascii="Arial Narrow" w:eastAsia="Times New Roman" w:hAnsi="Arial Narrow" w:cs="Times New Roman"/>
                <w:b/>
                <w:bCs/>
                <w:color w:val="000000"/>
                <w:sz w:val="18"/>
                <w:szCs w:val="18"/>
                <w:lang w:val="es-ES" w:eastAsia="es-ES"/>
              </w:rPr>
              <w:t>8,158,668.63</w:t>
            </w:r>
          </w:p>
        </w:tc>
      </w:tr>
      <w:tr w:rsidR="006A4F61" w:rsidRPr="00E87E8D" w14:paraId="3EC0F29F" w14:textId="77777777" w:rsidTr="007239B1">
        <w:trPr>
          <w:trHeight w:val="255"/>
        </w:trPr>
        <w:tc>
          <w:tcPr>
            <w:tcW w:w="6658" w:type="dxa"/>
            <w:tcBorders>
              <w:top w:val="nil"/>
              <w:left w:val="nil"/>
              <w:bottom w:val="nil"/>
              <w:right w:val="nil"/>
            </w:tcBorders>
            <w:shd w:val="clear" w:color="auto" w:fill="auto"/>
            <w:noWrap/>
            <w:vAlign w:val="bottom"/>
            <w:hideMark/>
          </w:tcPr>
          <w:p w14:paraId="0634B67F"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F49D6C4"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306D2ADA"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2. Menos Egresos Presupuestarios No Contables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E87E8D" w:rsidRDefault="006A4F61" w:rsidP="006A4F61">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0</w:t>
            </w:r>
          </w:p>
        </w:tc>
      </w:tr>
      <w:tr w:rsidR="006A4F61" w:rsidRPr="00E87E8D" w14:paraId="5452CF3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 Materias Primas y Materiales de Producción y Comercialización </w:t>
            </w:r>
          </w:p>
        </w:tc>
        <w:tc>
          <w:tcPr>
            <w:tcW w:w="1417"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A165CF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 Materiales y Suministros </w:t>
            </w:r>
          </w:p>
        </w:tc>
        <w:tc>
          <w:tcPr>
            <w:tcW w:w="1417"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A61B9C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2.3 Mobiliario y Equipo de Administración </w:t>
            </w:r>
          </w:p>
        </w:tc>
        <w:tc>
          <w:tcPr>
            <w:tcW w:w="1417"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388925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2.4 Mobiliario y Equipo Educacional y Recreativo </w:t>
            </w:r>
          </w:p>
        </w:tc>
        <w:tc>
          <w:tcPr>
            <w:tcW w:w="1417"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E87910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2.5 Equipo e Instrumental Médico y de Laboratorio </w:t>
            </w:r>
          </w:p>
        </w:tc>
        <w:tc>
          <w:tcPr>
            <w:tcW w:w="1417"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7EDB49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2.6 Vehículos y Equipo de Transporte </w:t>
            </w:r>
          </w:p>
        </w:tc>
        <w:tc>
          <w:tcPr>
            <w:tcW w:w="1417"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E6D80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2.7 Equipo de Defensa y Seguridad </w:t>
            </w:r>
          </w:p>
        </w:tc>
        <w:tc>
          <w:tcPr>
            <w:tcW w:w="1417"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215E227"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2.8 Maquinaria, Otros Equipos y Herramientas </w:t>
            </w:r>
          </w:p>
        </w:tc>
        <w:tc>
          <w:tcPr>
            <w:tcW w:w="1417"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4B970E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2.9 Activos Biológicos </w:t>
            </w:r>
          </w:p>
        </w:tc>
        <w:tc>
          <w:tcPr>
            <w:tcW w:w="1417"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073912C"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2.10 Bienes Inmuebles </w:t>
            </w:r>
          </w:p>
        </w:tc>
        <w:tc>
          <w:tcPr>
            <w:tcW w:w="1417"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86839A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2.11 Activos Intangibles </w:t>
            </w:r>
          </w:p>
        </w:tc>
        <w:tc>
          <w:tcPr>
            <w:tcW w:w="1417"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DCD4764"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2.12 Obra Pública en Bienes de Dominio Público</w:t>
            </w:r>
          </w:p>
        </w:tc>
        <w:tc>
          <w:tcPr>
            <w:tcW w:w="1417"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6D8F9A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2.13 Obra Pública en Bienes Propios </w:t>
            </w:r>
          </w:p>
        </w:tc>
        <w:tc>
          <w:tcPr>
            <w:tcW w:w="1417"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C9660C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2.14 Acciones y Participaciones de Capital </w:t>
            </w:r>
          </w:p>
        </w:tc>
        <w:tc>
          <w:tcPr>
            <w:tcW w:w="1417"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1FAAE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2.15 Compra de Títulos y Valores </w:t>
            </w:r>
          </w:p>
        </w:tc>
        <w:tc>
          <w:tcPr>
            <w:tcW w:w="1417"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C17569"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2.16 Concesión de Préstamos</w:t>
            </w:r>
          </w:p>
        </w:tc>
        <w:tc>
          <w:tcPr>
            <w:tcW w:w="1417"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15334F0"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2.17 Inversiones en Fideicomisos, Mandatos y Otros Análogos </w:t>
            </w:r>
          </w:p>
        </w:tc>
        <w:tc>
          <w:tcPr>
            <w:tcW w:w="1417"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289B6E3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2.18 Provisiones para Contingencias y Otras Erogaciones Especiales </w:t>
            </w:r>
          </w:p>
        </w:tc>
        <w:tc>
          <w:tcPr>
            <w:tcW w:w="1417"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B32975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2.19 Amortización de la Deuda Publica </w:t>
            </w:r>
          </w:p>
        </w:tc>
        <w:tc>
          <w:tcPr>
            <w:tcW w:w="1417"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70562325"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2.20 Adeudos de Ejercicios Fiscales Anteriores (ADEFAS) </w:t>
            </w:r>
          </w:p>
        </w:tc>
        <w:tc>
          <w:tcPr>
            <w:tcW w:w="1417"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E65ECC1"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2.21 Otros Egresos Presupuestarios No Contables </w:t>
            </w:r>
          </w:p>
        </w:tc>
        <w:tc>
          <w:tcPr>
            <w:tcW w:w="1417"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F71C50D" w14:textId="77777777" w:rsidTr="007239B1">
        <w:trPr>
          <w:trHeight w:val="255"/>
        </w:trPr>
        <w:tc>
          <w:tcPr>
            <w:tcW w:w="6658" w:type="dxa"/>
            <w:tcBorders>
              <w:top w:val="nil"/>
              <w:left w:val="nil"/>
              <w:bottom w:val="nil"/>
              <w:right w:val="nil"/>
            </w:tcBorders>
            <w:shd w:val="clear" w:color="auto" w:fill="auto"/>
            <w:noWrap/>
            <w:vAlign w:val="bottom"/>
            <w:hideMark/>
          </w:tcPr>
          <w:p w14:paraId="37388D31"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0F8D6BEB"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0BDA903F"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3. Más Gastos Contables No Presupuestarios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DEA7DD" w14:textId="74BAD0D9" w:rsidR="00F140E7" w:rsidRPr="00823022" w:rsidRDefault="00CD25EF" w:rsidP="00823022">
            <w:pPr>
              <w:spacing w:after="0" w:line="240" w:lineRule="auto"/>
              <w:jc w:val="right"/>
              <w:rPr>
                <w:rFonts w:ascii="Arial Narrow" w:eastAsia="Times New Roman" w:hAnsi="Arial Narrow" w:cs="Times New Roman"/>
                <w:b/>
                <w:bCs/>
                <w:color w:val="000000"/>
                <w:sz w:val="18"/>
                <w:szCs w:val="18"/>
                <w:lang w:val="es-ES" w:eastAsia="es-ES"/>
              </w:rPr>
            </w:pPr>
            <w:r>
              <w:rPr>
                <w:rFonts w:ascii="Arial Narrow" w:eastAsia="Times New Roman" w:hAnsi="Arial Narrow" w:cs="Times New Roman"/>
                <w:b/>
                <w:bCs/>
                <w:color w:val="000000"/>
                <w:sz w:val="18"/>
                <w:szCs w:val="18"/>
                <w:lang w:val="es-ES" w:eastAsia="es-ES"/>
              </w:rPr>
              <w:t>125,075.18</w:t>
            </w:r>
          </w:p>
        </w:tc>
      </w:tr>
      <w:tr w:rsidR="006A4F61" w:rsidRPr="00E87E8D" w14:paraId="15247822"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3.1 Estimaciones, Depreciaciones, Deterioros, Obsolescencia y Amortizaciones </w:t>
            </w:r>
          </w:p>
        </w:tc>
        <w:tc>
          <w:tcPr>
            <w:tcW w:w="1417" w:type="dxa"/>
            <w:tcBorders>
              <w:top w:val="nil"/>
              <w:left w:val="nil"/>
              <w:bottom w:val="single" w:sz="4" w:space="0" w:color="auto"/>
              <w:right w:val="single" w:sz="4" w:space="0" w:color="auto"/>
            </w:tcBorders>
            <w:shd w:val="clear" w:color="auto" w:fill="auto"/>
            <w:noWrap/>
            <w:vAlign w:val="bottom"/>
            <w:hideMark/>
          </w:tcPr>
          <w:p w14:paraId="567D048D" w14:textId="7C0FDDA0" w:rsidR="006A4F61" w:rsidRPr="00823022" w:rsidRDefault="00CD25EF" w:rsidP="00E87E8D">
            <w:pPr>
              <w:spacing w:after="0" w:line="240" w:lineRule="auto"/>
              <w:jc w:val="right"/>
              <w:rPr>
                <w:rFonts w:ascii="Arial Narrow" w:eastAsia="Times New Roman" w:hAnsi="Arial Narrow" w:cs="Times New Roman"/>
                <w:color w:val="000000"/>
                <w:sz w:val="18"/>
                <w:szCs w:val="18"/>
                <w:lang w:val="es-ES" w:eastAsia="es-ES"/>
              </w:rPr>
            </w:pPr>
            <w:r>
              <w:rPr>
                <w:rFonts w:ascii="Arial Narrow" w:eastAsia="Times New Roman" w:hAnsi="Arial Narrow" w:cs="Times New Roman"/>
                <w:color w:val="000000"/>
                <w:sz w:val="18"/>
                <w:szCs w:val="18"/>
                <w:lang w:val="es-ES" w:eastAsia="es-ES"/>
              </w:rPr>
              <w:t>125,075.18</w:t>
            </w:r>
          </w:p>
        </w:tc>
      </w:tr>
      <w:tr w:rsidR="006A4F61" w:rsidRPr="00E87E8D" w14:paraId="0FE9CF73"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3.2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823022" w:rsidRDefault="006A4F61" w:rsidP="006A4F61">
            <w:pPr>
              <w:spacing w:after="0" w:line="240" w:lineRule="auto"/>
              <w:rPr>
                <w:rFonts w:ascii="Arial Narrow" w:eastAsia="Times New Roman" w:hAnsi="Arial Narrow" w:cs="Times New Roman"/>
                <w:color w:val="000000"/>
                <w:sz w:val="18"/>
                <w:szCs w:val="18"/>
                <w:lang w:val="es-ES" w:eastAsia="es-ES"/>
              </w:rPr>
            </w:pPr>
            <w:r w:rsidRPr="00823022">
              <w:rPr>
                <w:rFonts w:ascii="Arial Narrow" w:eastAsia="Times New Roman" w:hAnsi="Arial Narrow" w:cs="Times New Roman"/>
                <w:color w:val="000000"/>
                <w:sz w:val="18"/>
                <w:szCs w:val="18"/>
                <w:lang w:val="es-ES" w:eastAsia="es-ES"/>
              </w:rPr>
              <w:t> </w:t>
            </w:r>
          </w:p>
        </w:tc>
      </w:tr>
      <w:tr w:rsidR="006A4F61" w:rsidRPr="00E87E8D" w14:paraId="76BDB37F"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3.3 Disminución de Inventarios </w:t>
            </w:r>
          </w:p>
        </w:tc>
        <w:tc>
          <w:tcPr>
            <w:tcW w:w="1417"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13FD68AB"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3.4 Aumento por Insuficiencia de Estimaciones por Pérdida o Deterioro u Obsolescencia </w:t>
            </w:r>
          </w:p>
        </w:tc>
        <w:tc>
          <w:tcPr>
            <w:tcW w:w="1417"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3872FC1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3.5 Aumento por Insuficiencia de Provisiones </w:t>
            </w:r>
          </w:p>
        </w:tc>
        <w:tc>
          <w:tcPr>
            <w:tcW w:w="1417"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0F9BB49D"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3.6 Otros Gastos </w:t>
            </w:r>
          </w:p>
        </w:tc>
        <w:tc>
          <w:tcPr>
            <w:tcW w:w="1417"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5A2D23CA" w14:textId="77777777" w:rsidTr="007239B1">
        <w:trPr>
          <w:trHeight w:val="25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xml:space="preserve">3.7 Otros Gastos Contables No Presupuestarios </w:t>
            </w:r>
          </w:p>
        </w:tc>
        <w:tc>
          <w:tcPr>
            <w:tcW w:w="1417"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r w:rsidRPr="00E87E8D">
              <w:rPr>
                <w:rFonts w:ascii="Arial Narrow" w:eastAsia="Times New Roman" w:hAnsi="Arial Narrow" w:cs="Times New Roman"/>
                <w:color w:val="000000"/>
                <w:sz w:val="18"/>
                <w:szCs w:val="18"/>
                <w:lang w:val="es-ES" w:eastAsia="es-ES"/>
              </w:rPr>
              <w:t> </w:t>
            </w:r>
          </w:p>
        </w:tc>
      </w:tr>
      <w:tr w:rsidR="006A4F61" w:rsidRPr="00E87E8D" w14:paraId="422D96E7" w14:textId="77777777" w:rsidTr="007239B1">
        <w:trPr>
          <w:trHeight w:val="255"/>
        </w:trPr>
        <w:tc>
          <w:tcPr>
            <w:tcW w:w="6658" w:type="dxa"/>
            <w:tcBorders>
              <w:top w:val="nil"/>
              <w:left w:val="nil"/>
              <w:bottom w:val="nil"/>
              <w:right w:val="nil"/>
            </w:tcBorders>
            <w:shd w:val="clear" w:color="auto" w:fill="auto"/>
            <w:noWrap/>
            <w:vAlign w:val="bottom"/>
            <w:hideMark/>
          </w:tcPr>
          <w:p w14:paraId="10C2E67C" w14:textId="77777777" w:rsidR="006A4F61" w:rsidRPr="00E87E8D" w:rsidRDefault="006A4F61" w:rsidP="006A4F61">
            <w:pPr>
              <w:spacing w:after="0" w:line="240" w:lineRule="auto"/>
              <w:rPr>
                <w:rFonts w:ascii="Arial Narrow" w:eastAsia="Times New Roman" w:hAnsi="Arial Narrow" w:cs="Times New Roman"/>
                <w:color w:val="000000"/>
                <w:sz w:val="18"/>
                <w:szCs w:val="18"/>
                <w:lang w:val="es-ES" w:eastAsia="es-ES"/>
              </w:rPr>
            </w:pPr>
          </w:p>
        </w:tc>
        <w:tc>
          <w:tcPr>
            <w:tcW w:w="1417" w:type="dxa"/>
            <w:tcBorders>
              <w:top w:val="nil"/>
              <w:left w:val="nil"/>
              <w:bottom w:val="nil"/>
              <w:right w:val="nil"/>
            </w:tcBorders>
            <w:shd w:val="clear" w:color="auto" w:fill="auto"/>
            <w:noWrap/>
            <w:vAlign w:val="bottom"/>
            <w:hideMark/>
          </w:tcPr>
          <w:p w14:paraId="2010DE51" w14:textId="77777777" w:rsidR="006A4F61" w:rsidRPr="00E87E8D" w:rsidRDefault="006A4F61" w:rsidP="006A4F61">
            <w:pPr>
              <w:spacing w:after="0" w:line="240" w:lineRule="auto"/>
              <w:rPr>
                <w:rFonts w:ascii="Arial Narrow" w:eastAsia="Times New Roman" w:hAnsi="Arial Narrow" w:cs="Times New Roman"/>
                <w:sz w:val="18"/>
                <w:szCs w:val="18"/>
                <w:lang w:val="es-ES" w:eastAsia="es-ES"/>
              </w:rPr>
            </w:pPr>
          </w:p>
        </w:tc>
      </w:tr>
      <w:tr w:rsidR="006A4F61" w:rsidRPr="00E87E8D" w14:paraId="697ADA78" w14:textId="77777777" w:rsidTr="007239B1">
        <w:trPr>
          <w:trHeight w:val="255"/>
        </w:trPr>
        <w:tc>
          <w:tcPr>
            <w:tcW w:w="66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E87E8D" w:rsidRDefault="006A4F61" w:rsidP="006A4F61">
            <w:pPr>
              <w:spacing w:after="0" w:line="240" w:lineRule="auto"/>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4. Total de Gastos Contables </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50147EC9" w:rsidR="006A4F61" w:rsidRPr="00E87E8D" w:rsidRDefault="00D44EC3" w:rsidP="00CD25EF">
            <w:pPr>
              <w:spacing w:after="0" w:line="240" w:lineRule="auto"/>
              <w:jc w:val="right"/>
              <w:rPr>
                <w:rFonts w:ascii="Arial Narrow" w:eastAsia="Times New Roman" w:hAnsi="Arial Narrow" w:cs="Times New Roman"/>
                <w:b/>
                <w:bCs/>
                <w:color w:val="000000"/>
                <w:sz w:val="18"/>
                <w:szCs w:val="18"/>
                <w:lang w:val="es-ES" w:eastAsia="es-ES"/>
              </w:rPr>
            </w:pPr>
            <w:r w:rsidRPr="00E87E8D">
              <w:rPr>
                <w:rFonts w:ascii="Arial Narrow" w:eastAsia="Times New Roman" w:hAnsi="Arial Narrow" w:cs="Times New Roman"/>
                <w:b/>
                <w:bCs/>
                <w:color w:val="000000"/>
                <w:sz w:val="18"/>
                <w:szCs w:val="18"/>
                <w:lang w:val="es-ES" w:eastAsia="es-ES"/>
              </w:rPr>
              <w:t xml:space="preserve"> $   </w:t>
            </w:r>
            <w:r w:rsidR="00CD25EF">
              <w:rPr>
                <w:rFonts w:ascii="Arial Narrow" w:eastAsia="Times New Roman" w:hAnsi="Arial Narrow" w:cs="Times New Roman"/>
                <w:b/>
                <w:bCs/>
                <w:color w:val="000000"/>
                <w:sz w:val="18"/>
                <w:szCs w:val="18"/>
                <w:lang w:val="es-ES" w:eastAsia="es-ES"/>
              </w:rPr>
              <w:t>8,033,593.45</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Default="00C95966" w:rsidP="00CD3084">
      <w:pPr>
        <w:spacing w:line="240" w:lineRule="auto"/>
        <w:rPr>
          <w:rFonts w:ascii="Barlow" w:hAnsi="Barlow" w:cs="Arial"/>
          <w:b/>
          <w:sz w:val="20"/>
          <w:szCs w:val="20"/>
        </w:rPr>
      </w:pPr>
    </w:p>
    <w:p w14:paraId="1BE8A169" w14:textId="77777777" w:rsidR="00823022" w:rsidRDefault="00823022" w:rsidP="00CD3084">
      <w:pPr>
        <w:spacing w:line="240" w:lineRule="auto"/>
        <w:rPr>
          <w:rFonts w:ascii="Barlow" w:hAnsi="Barlow" w:cs="Arial"/>
          <w:b/>
          <w:sz w:val="20"/>
          <w:szCs w:val="20"/>
        </w:rPr>
      </w:pPr>
    </w:p>
    <w:p w14:paraId="46850678" w14:textId="77777777" w:rsidR="00823022" w:rsidRPr="00594FA0" w:rsidRDefault="00823022"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1598A271" w14:textId="406DF1EB" w:rsidR="00CD3084" w:rsidRPr="00C95966" w:rsidRDefault="00C95966" w:rsidP="00CD3084">
      <w:pPr>
        <w:rPr>
          <w:rFonts w:ascii="Barlow" w:hAnsi="Barlow" w:cs="Arial"/>
          <w:b/>
        </w:rPr>
      </w:pPr>
      <w:r w:rsidRPr="00C95966">
        <w:rPr>
          <w:rFonts w:ascii="Barlow" w:hAnsi="Barlow" w:cs="Arial"/>
          <w:b/>
        </w:rPr>
        <w:t>PRESUPUESTARIAS</w:t>
      </w:r>
    </w:p>
    <w:p w14:paraId="1B9C86B8" w14:textId="7FBE35F7" w:rsidR="005F5A8A" w:rsidRPr="007239B1" w:rsidRDefault="005F5A8A" w:rsidP="007239B1">
      <w:pPr>
        <w:jc w:val="both"/>
        <w:rPr>
          <w:rFonts w:ascii="Barlow" w:hAnsi="Barlow" w:cs="Arial"/>
          <w:sz w:val="20"/>
          <w:szCs w:val="20"/>
        </w:rPr>
      </w:pPr>
      <w:r w:rsidRPr="007239B1">
        <w:rPr>
          <w:rFonts w:ascii="Barlow" w:hAnsi="Barlow" w:cs="Arial"/>
          <w:sz w:val="20"/>
          <w:szCs w:val="20"/>
        </w:rPr>
        <w:t>1</w:t>
      </w:r>
      <w:r w:rsidR="00CD3084" w:rsidRPr="007239B1">
        <w:rPr>
          <w:rFonts w:ascii="Barlow" w:hAnsi="Barlow" w:cs="Arial"/>
          <w:sz w:val="20"/>
          <w:szCs w:val="20"/>
        </w:rPr>
        <w:t>.- No contamos con Valores en custodia</w:t>
      </w:r>
      <w:r w:rsidR="007239B1" w:rsidRPr="007239B1">
        <w:rPr>
          <w:rFonts w:ascii="Barlow" w:hAnsi="Barlow" w:cs="Arial"/>
          <w:sz w:val="20"/>
          <w:szCs w:val="20"/>
        </w:rPr>
        <w:t>.</w:t>
      </w:r>
    </w:p>
    <w:p w14:paraId="5EE90720" w14:textId="3F29302E" w:rsidR="00CD3084" w:rsidRPr="007239B1" w:rsidRDefault="005F5A8A" w:rsidP="007239B1">
      <w:pPr>
        <w:jc w:val="both"/>
        <w:rPr>
          <w:rFonts w:ascii="Barlow" w:hAnsi="Barlow" w:cs="Arial"/>
          <w:sz w:val="20"/>
          <w:szCs w:val="20"/>
        </w:rPr>
      </w:pPr>
      <w:r w:rsidRPr="007239B1">
        <w:rPr>
          <w:rFonts w:ascii="Barlow" w:hAnsi="Barlow" w:cs="Arial"/>
          <w:sz w:val="20"/>
          <w:szCs w:val="20"/>
        </w:rPr>
        <w:t>2.-</w:t>
      </w:r>
      <w:r w:rsidR="00CD3084" w:rsidRPr="007239B1">
        <w:rPr>
          <w:rFonts w:ascii="Barlow" w:hAnsi="Barlow" w:cs="Arial"/>
          <w:sz w:val="20"/>
          <w:szCs w:val="20"/>
        </w:rPr>
        <w:t xml:space="preserve"> </w:t>
      </w:r>
      <w:r w:rsidRPr="007239B1">
        <w:rPr>
          <w:rFonts w:ascii="Barlow" w:hAnsi="Barlow" w:cs="Arial"/>
          <w:sz w:val="20"/>
          <w:szCs w:val="20"/>
        </w:rPr>
        <w:t xml:space="preserve">No tenemos </w:t>
      </w:r>
      <w:r w:rsidR="00CD3084" w:rsidRPr="007239B1">
        <w:rPr>
          <w:rFonts w:ascii="Barlow" w:hAnsi="Barlow" w:cs="Arial"/>
          <w:sz w:val="20"/>
          <w:szCs w:val="20"/>
        </w:rPr>
        <w:t>Instrumentos de Mercado Valores que afecten o modifiquen el balance del ente contable</w:t>
      </w:r>
      <w:r w:rsidR="007239B1" w:rsidRPr="007239B1">
        <w:rPr>
          <w:rFonts w:ascii="Barlow" w:hAnsi="Barlow" w:cs="Arial"/>
          <w:sz w:val="20"/>
          <w:szCs w:val="20"/>
        </w:rPr>
        <w:t>.</w:t>
      </w:r>
    </w:p>
    <w:p w14:paraId="2CC33F00" w14:textId="77777777" w:rsidR="00CD3084" w:rsidRPr="007239B1" w:rsidRDefault="005F5A8A" w:rsidP="007239B1">
      <w:pPr>
        <w:jc w:val="both"/>
        <w:rPr>
          <w:rFonts w:ascii="Barlow" w:hAnsi="Barlow" w:cs="Arial"/>
          <w:sz w:val="20"/>
          <w:szCs w:val="20"/>
        </w:rPr>
      </w:pPr>
      <w:r w:rsidRPr="007239B1">
        <w:rPr>
          <w:rFonts w:ascii="Barlow" w:hAnsi="Barlow" w:cs="Arial"/>
          <w:sz w:val="20"/>
          <w:szCs w:val="20"/>
        </w:rPr>
        <w:t>3</w:t>
      </w:r>
      <w:r w:rsidR="00CD3084" w:rsidRPr="007239B1">
        <w:rPr>
          <w:rFonts w:ascii="Barlow" w:hAnsi="Barlow" w:cs="Arial"/>
          <w:sz w:val="20"/>
          <w:szCs w:val="20"/>
        </w:rPr>
        <w:t xml:space="preserve">.- No contamos con Contratos de Construcción </w:t>
      </w:r>
    </w:p>
    <w:p w14:paraId="5954BDD0" w14:textId="77777777" w:rsidR="005F5A8A" w:rsidRPr="007239B1" w:rsidRDefault="005F5A8A" w:rsidP="007239B1">
      <w:pPr>
        <w:autoSpaceDE w:val="0"/>
        <w:autoSpaceDN w:val="0"/>
        <w:adjustRightInd w:val="0"/>
        <w:spacing w:after="0" w:line="360" w:lineRule="auto"/>
        <w:jc w:val="both"/>
        <w:rPr>
          <w:rFonts w:ascii="Barlow" w:hAnsi="Barlow" w:cs="Arial"/>
          <w:bCs/>
          <w:sz w:val="20"/>
          <w:szCs w:val="20"/>
        </w:rPr>
      </w:pPr>
      <w:r w:rsidRPr="007239B1">
        <w:rPr>
          <w:rFonts w:ascii="Barlow" w:hAnsi="Barlow" w:cs="Arial"/>
          <w:bCs/>
          <w:sz w:val="20"/>
          <w:szCs w:val="20"/>
        </w:rPr>
        <w:t xml:space="preserve">4.- </w:t>
      </w:r>
      <w:r w:rsidR="00C95966" w:rsidRPr="007239B1">
        <w:rPr>
          <w:rFonts w:ascii="Barlow" w:hAnsi="Barlow" w:cs="Arial"/>
          <w:bCs/>
          <w:sz w:val="20"/>
          <w:szCs w:val="20"/>
        </w:rPr>
        <w:t>El avance de las cuentas presupuestarias se presenta en el cuadro siguiente</w:t>
      </w:r>
      <w:r w:rsidRPr="007239B1">
        <w:rPr>
          <w:rFonts w:ascii="Barlow" w:hAnsi="Barlow" w:cs="Arial"/>
          <w:bCs/>
          <w:sz w:val="20"/>
          <w:szCs w:val="20"/>
        </w:rPr>
        <w:t>.</w:t>
      </w:r>
    </w:p>
    <w:tbl>
      <w:tblPr>
        <w:tblW w:w="7903" w:type="dxa"/>
        <w:tblCellMar>
          <w:left w:w="70" w:type="dxa"/>
          <w:right w:w="70" w:type="dxa"/>
        </w:tblCellMar>
        <w:tblLook w:val="04A0" w:firstRow="1" w:lastRow="0" w:firstColumn="1" w:lastColumn="0" w:noHBand="0" w:noVBand="1"/>
      </w:tblPr>
      <w:tblGrid>
        <w:gridCol w:w="5245"/>
        <w:gridCol w:w="2658"/>
      </w:tblGrid>
      <w:tr w:rsidR="007239B1" w:rsidRPr="007239B1" w14:paraId="3E997DB9" w14:textId="77777777" w:rsidTr="007239B1">
        <w:trPr>
          <w:trHeight w:val="207"/>
        </w:trPr>
        <w:tc>
          <w:tcPr>
            <w:tcW w:w="5245" w:type="dxa"/>
            <w:tcBorders>
              <w:top w:val="nil"/>
              <w:left w:val="nil"/>
              <w:bottom w:val="nil"/>
              <w:right w:val="nil"/>
            </w:tcBorders>
            <w:shd w:val="clear" w:color="auto" w:fill="auto"/>
            <w:vAlign w:val="center"/>
            <w:hideMark/>
          </w:tcPr>
          <w:p w14:paraId="15FC5183"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r w:rsidRPr="007239B1">
              <w:rPr>
                <w:rFonts w:ascii="Arial Narrow" w:eastAsia="Times New Roman" w:hAnsi="Arial Narrow" w:cs="Arial"/>
                <w:b/>
                <w:bCs/>
                <w:color w:val="000000"/>
                <w:sz w:val="18"/>
                <w:szCs w:val="18"/>
                <w:lang w:eastAsia="es-MX"/>
              </w:rPr>
              <w:t>PRESUPUESTO DE EGRESOS</w:t>
            </w:r>
          </w:p>
        </w:tc>
        <w:tc>
          <w:tcPr>
            <w:tcW w:w="2658" w:type="dxa"/>
            <w:tcBorders>
              <w:top w:val="nil"/>
              <w:left w:val="nil"/>
              <w:bottom w:val="nil"/>
              <w:right w:val="nil"/>
            </w:tcBorders>
            <w:shd w:val="clear" w:color="auto" w:fill="auto"/>
            <w:vAlign w:val="center"/>
            <w:hideMark/>
          </w:tcPr>
          <w:p w14:paraId="0BCFD134" w14:textId="77777777" w:rsidR="007239B1" w:rsidRPr="007239B1" w:rsidRDefault="007239B1" w:rsidP="007239B1">
            <w:pPr>
              <w:spacing w:after="0" w:line="240" w:lineRule="auto"/>
              <w:rPr>
                <w:rFonts w:ascii="Arial Narrow" w:eastAsia="Times New Roman" w:hAnsi="Arial Narrow" w:cs="Arial"/>
                <w:b/>
                <w:bCs/>
                <w:color w:val="000000"/>
                <w:sz w:val="18"/>
                <w:szCs w:val="18"/>
                <w:lang w:eastAsia="es-MX"/>
              </w:rPr>
            </w:pPr>
          </w:p>
        </w:tc>
      </w:tr>
      <w:tr w:rsidR="007239B1" w:rsidRPr="00823022" w14:paraId="7990861C" w14:textId="77777777" w:rsidTr="007239B1">
        <w:trPr>
          <w:trHeight w:val="186"/>
        </w:trPr>
        <w:tc>
          <w:tcPr>
            <w:tcW w:w="5245" w:type="dxa"/>
            <w:tcBorders>
              <w:top w:val="nil"/>
              <w:left w:val="nil"/>
              <w:bottom w:val="nil"/>
              <w:right w:val="nil"/>
            </w:tcBorders>
            <w:shd w:val="clear" w:color="auto" w:fill="auto"/>
            <w:vAlign w:val="center"/>
            <w:hideMark/>
          </w:tcPr>
          <w:p w14:paraId="21790723"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APROBADO</w:t>
            </w:r>
          </w:p>
        </w:tc>
        <w:tc>
          <w:tcPr>
            <w:tcW w:w="2658" w:type="dxa"/>
            <w:tcBorders>
              <w:top w:val="nil"/>
              <w:left w:val="nil"/>
              <w:bottom w:val="nil"/>
              <w:right w:val="nil"/>
            </w:tcBorders>
            <w:shd w:val="clear" w:color="auto" w:fill="auto"/>
            <w:noWrap/>
            <w:vAlign w:val="center"/>
            <w:hideMark/>
          </w:tcPr>
          <w:p w14:paraId="3B1396E4"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6ABCCA44" w14:textId="77777777" w:rsidTr="007239B1">
        <w:trPr>
          <w:trHeight w:val="186"/>
        </w:trPr>
        <w:tc>
          <w:tcPr>
            <w:tcW w:w="5245" w:type="dxa"/>
            <w:tcBorders>
              <w:top w:val="nil"/>
              <w:left w:val="nil"/>
              <w:bottom w:val="nil"/>
              <w:right w:val="nil"/>
            </w:tcBorders>
            <w:shd w:val="clear" w:color="auto" w:fill="auto"/>
            <w:vAlign w:val="center"/>
            <w:hideMark/>
          </w:tcPr>
          <w:p w14:paraId="3875E5D8"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POR EJERCER</w:t>
            </w:r>
          </w:p>
        </w:tc>
        <w:tc>
          <w:tcPr>
            <w:tcW w:w="2658" w:type="dxa"/>
            <w:tcBorders>
              <w:top w:val="nil"/>
              <w:left w:val="nil"/>
              <w:bottom w:val="nil"/>
              <w:right w:val="nil"/>
            </w:tcBorders>
            <w:shd w:val="clear" w:color="auto" w:fill="auto"/>
            <w:noWrap/>
            <w:vAlign w:val="center"/>
            <w:hideMark/>
          </w:tcPr>
          <w:p w14:paraId="1DFF6B1C" w14:textId="77777777"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19,961,128.00 </w:t>
            </w:r>
          </w:p>
        </w:tc>
      </w:tr>
      <w:tr w:rsidR="007239B1" w:rsidRPr="00823022" w14:paraId="39AC420D" w14:textId="77777777" w:rsidTr="007239B1">
        <w:trPr>
          <w:trHeight w:val="186"/>
        </w:trPr>
        <w:tc>
          <w:tcPr>
            <w:tcW w:w="5245" w:type="dxa"/>
            <w:tcBorders>
              <w:top w:val="nil"/>
              <w:left w:val="nil"/>
              <w:bottom w:val="nil"/>
              <w:right w:val="nil"/>
            </w:tcBorders>
            <w:shd w:val="clear" w:color="auto" w:fill="auto"/>
            <w:vAlign w:val="center"/>
            <w:hideMark/>
          </w:tcPr>
          <w:p w14:paraId="67A87C4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MODIFICACIONES AL PRESUPUESTO DE EGRESOS APROBADO</w:t>
            </w:r>
          </w:p>
        </w:tc>
        <w:tc>
          <w:tcPr>
            <w:tcW w:w="2658" w:type="dxa"/>
            <w:tcBorders>
              <w:top w:val="nil"/>
              <w:left w:val="nil"/>
              <w:bottom w:val="nil"/>
              <w:right w:val="nil"/>
            </w:tcBorders>
            <w:shd w:val="clear" w:color="auto" w:fill="auto"/>
            <w:noWrap/>
            <w:vAlign w:val="center"/>
            <w:hideMark/>
          </w:tcPr>
          <w:p w14:paraId="45B48702" w14:textId="6E7B88C8"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141,711.69 </w:t>
            </w:r>
          </w:p>
        </w:tc>
      </w:tr>
      <w:tr w:rsidR="007239B1" w:rsidRPr="00823022" w14:paraId="795B680A" w14:textId="77777777" w:rsidTr="007239B1">
        <w:trPr>
          <w:trHeight w:val="186"/>
        </w:trPr>
        <w:tc>
          <w:tcPr>
            <w:tcW w:w="5245" w:type="dxa"/>
            <w:tcBorders>
              <w:top w:val="nil"/>
              <w:left w:val="nil"/>
              <w:bottom w:val="nil"/>
              <w:right w:val="nil"/>
            </w:tcBorders>
            <w:shd w:val="clear" w:color="auto" w:fill="auto"/>
            <w:vAlign w:val="center"/>
            <w:hideMark/>
          </w:tcPr>
          <w:p w14:paraId="206EBCE6"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COMPROMETIDO</w:t>
            </w:r>
          </w:p>
        </w:tc>
        <w:tc>
          <w:tcPr>
            <w:tcW w:w="2658" w:type="dxa"/>
            <w:tcBorders>
              <w:top w:val="nil"/>
              <w:left w:val="nil"/>
              <w:bottom w:val="nil"/>
              <w:right w:val="nil"/>
            </w:tcBorders>
            <w:shd w:val="clear" w:color="auto" w:fill="auto"/>
            <w:noWrap/>
            <w:vAlign w:val="center"/>
            <w:hideMark/>
          </w:tcPr>
          <w:p w14:paraId="535184AB" w14:textId="5FBC3D06" w:rsidR="007239B1" w:rsidRPr="00823022" w:rsidRDefault="007239B1" w:rsidP="003C42CB">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            </w:t>
            </w:r>
            <w:r w:rsidR="003C42CB">
              <w:rPr>
                <w:rFonts w:ascii="Arial Narrow" w:eastAsia="Times New Roman" w:hAnsi="Arial Narrow" w:cs="Arial"/>
                <w:color w:val="000000"/>
                <w:sz w:val="18"/>
                <w:szCs w:val="18"/>
                <w:lang w:eastAsia="es-MX"/>
              </w:rPr>
              <w:t>8,033,593.45</w:t>
            </w:r>
            <w:r w:rsidRPr="00823022">
              <w:rPr>
                <w:rFonts w:ascii="Arial Narrow" w:eastAsia="Times New Roman" w:hAnsi="Arial Narrow" w:cs="Arial"/>
                <w:color w:val="000000"/>
                <w:sz w:val="18"/>
                <w:szCs w:val="18"/>
                <w:lang w:eastAsia="es-MX"/>
              </w:rPr>
              <w:t xml:space="preserve"> </w:t>
            </w:r>
          </w:p>
        </w:tc>
      </w:tr>
      <w:tr w:rsidR="007239B1" w:rsidRPr="00823022" w14:paraId="4816B142" w14:textId="77777777" w:rsidTr="007239B1">
        <w:trPr>
          <w:trHeight w:val="186"/>
        </w:trPr>
        <w:tc>
          <w:tcPr>
            <w:tcW w:w="5245" w:type="dxa"/>
            <w:tcBorders>
              <w:top w:val="nil"/>
              <w:left w:val="nil"/>
              <w:bottom w:val="nil"/>
              <w:right w:val="nil"/>
            </w:tcBorders>
            <w:shd w:val="clear" w:color="auto" w:fill="auto"/>
            <w:vAlign w:val="center"/>
            <w:hideMark/>
          </w:tcPr>
          <w:p w14:paraId="42B33242"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DEVENGADO</w:t>
            </w:r>
          </w:p>
        </w:tc>
        <w:tc>
          <w:tcPr>
            <w:tcW w:w="2658" w:type="dxa"/>
            <w:tcBorders>
              <w:top w:val="nil"/>
              <w:left w:val="nil"/>
              <w:bottom w:val="nil"/>
              <w:right w:val="nil"/>
            </w:tcBorders>
            <w:shd w:val="clear" w:color="auto" w:fill="auto"/>
            <w:noWrap/>
            <w:vAlign w:val="center"/>
            <w:hideMark/>
          </w:tcPr>
          <w:p w14:paraId="6F9BD3BB" w14:textId="2B111F93" w:rsidR="007239B1" w:rsidRPr="00823022" w:rsidRDefault="003C42CB"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Pr>
                <w:rFonts w:ascii="Arial Narrow" w:eastAsia="Times New Roman" w:hAnsi="Arial Narrow" w:cs="Arial"/>
                <w:color w:val="000000"/>
                <w:sz w:val="18"/>
                <w:szCs w:val="18"/>
                <w:lang w:eastAsia="es-MX"/>
              </w:rPr>
              <w:t>8,033,593.45</w:t>
            </w:r>
          </w:p>
        </w:tc>
      </w:tr>
      <w:tr w:rsidR="007239B1" w:rsidRPr="00823022" w14:paraId="5FAD0437" w14:textId="77777777" w:rsidTr="007239B1">
        <w:trPr>
          <w:trHeight w:val="186"/>
        </w:trPr>
        <w:tc>
          <w:tcPr>
            <w:tcW w:w="5245" w:type="dxa"/>
            <w:tcBorders>
              <w:top w:val="nil"/>
              <w:left w:val="nil"/>
              <w:bottom w:val="nil"/>
              <w:right w:val="nil"/>
            </w:tcBorders>
            <w:shd w:val="clear" w:color="auto" w:fill="auto"/>
            <w:vAlign w:val="center"/>
            <w:hideMark/>
          </w:tcPr>
          <w:p w14:paraId="299B026D"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EJERCIDO</w:t>
            </w:r>
          </w:p>
        </w:tc>
        <w:tc>
          <w:tcPr>
            <w:tcW w:w="2658" w:type="dxa"/>
            <w:tcBorders>
              <w:top w:val="nil"/>
              <w:left w:val="nil"/>
              <w:bottom w:val="nil"/>
              <w:right w:val="nil"/>
            </w:tcBorders>
            <w:shd w:val="clear" w:color="auto" w:fill="auto"/>
            <w:noWrap/>
            <w:vAlign w:val="center"/>
            <w:hideMark/>
          </w:tcPr>
          <w:p w14:paraId="3AB8D415" w14:textId="3601184A"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3C42CB" w:rsidRPr="00823022">
              <w:rPr>
                <w:rFonts w:ascii="Arial Narrow" w:eastAsia="Times New Roman" w:hAnsi="Arial Narrow" w:cs="Arial"/>
                <w:color w:val="000000"/>
                <w:sz w:val="18"/>
                <w:szCs w:val="18"/>
                <w:lang w:eastAsia="es-MX"/>
              </w:rPr>
              <w:t xml:space="preserve">$            </w:t>
            </w:r>
            <w:r w:rsidR="003C42CB">
              <w:rPr>
                <w:rFonts w:ascii="Arial Narrow" w:eastAsia="Times New Roman" w:hAnsi="Arial Narrow" w:cs="Arial"/>
                <w:color w:val="000000"/>
                <w:sz w:val="18"/>
                <w:szCs w:val="18"/>
                <w:lang w:eastAsia="es-MX"/>
              </w:rPr>
              <w:t>8,033,593.45</w:t>
            </w:r>
          </w:p>
        </w:tc>
      </w:tr>
      <w:tr w:rsidR="007239B1" w:rsidRPr="007239B1" w14:paraId="7C272EF8" w14:textId="77777777" w:rsidTr="007239B1">
        <w:trPr>
          <w:trHeight w:val="186"/>
        </w:trPr>
        <w:tc>
          <w:tcPr>
            <w:tcW w:w="5245" w:type="dxa"/>
            <w:tcBorders>
              <w:top w:val="nil"/>
              <w:left w:val="nil"/>
              <w:bottom w:val="nil"/>
              <w:right w:val="nil"/>
            </w:tcBorders>
            <w:shd w:val="clear" w:color="auto" w:fill="auto"/>
            <w:vAlign w:val="center"/>
            <w:hideMark/>
          </w:tcPr>
          <w:p w14:paraId="0B87A2FA" w14:textId="77777777" w:rsidR="007239B1" w:rsidRPr="00823022" w:rsidRDefault="007239B1" w:rsidP="007239B1">
            <w:pPr>
              <w:spacing w:after="0" w:line="240" w:lineRule="auto"/>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PRESUPUESTO DE EGRESOS PAGADO</w:t>
            </w:r>
          </w:p>
        </w:tc>
        <w:tc>
          <w:tcPr>
            <w:tcW w:w="2658" w:type="dxa"/>
            <w:tcBorders>
              <w:top w:val="nil"/>
              <w:left w:val="nil"/>
              <w:bottom w:val="nil"/>
              <w:right w:val="nil"/>
            </w:tcBorders>
            <w:shd w:val="clear" w:color="auto" w:fill="auto"/>
            <w:noWrap/>
            <w:vAlign w:val="center"/>
            <w:hideMark/>
          </w:tcPr>
          <w:p w14:paraId="6D8400FF" w14:textId="19F841F5" w:rsidR="007239B1" w:rsidRPr="00823022" w:rsidRDefault="007239B1" w:rsidP="007239B1">
            <w:pPr>
              <w:spacing w:after="0" w:line="240" w:lineRule="auto"/>
              <w:jc w:val="right"/>
              <w:rPr>
                <w:rFonts w:ascii="Arial Narrow" w:eastAsia="Times New Roman" w:hAnsi="Arial Narrow" w:cs="Arial"/>
                <w:color w:val="000000"/>
                <w:sz w:val="18"/>
                <w:szCs w:val="18"/>
                <w:lang w:eastAsia="es-MX"/>
              </w:rPr>
            </w:pPr>
            <w:r w:rsidRPr="00823022">
              <w:rPr>
                <w:rFonts w:ascii="Arial Narrow" w:eastAsia="Times New Roman" w:hAnsi="Arial Narrow" w:cs="Arial"/>
                <w:color w:val="000000"/>
                <w:sz w:val="18"/>
                <w:szCs w:val="18"/>
                <w:lang w:eastAsia="es-MX"/>
              </w:rPr>
              <w:t xml:space="preserve"> </w:t>
            </w:r>
            <w:r w:rsidR="003C42CB" w:rsidRPr="00823022">
              <w:rPr>
                <w:rFonts w:ascii="Arial Narrow" w:eastAsia="Times New Roman" w:hAnsi="Arial Narrow" w:cs="Arial"/>
                <w:color w:val="000000"/>
                <w:sz w:val="18"/>
                <w:szCs w:val="18"/>
                <w:lang w:eastAsia="es-MX"/>
              </w:rPr>
              <w:t xml:space="preserve">$            </w:t>
            </w:r>
            <w:r w:rsidR="003C42CB">
              <w:rPr>
                <w:rFonts w:ascii="Arial Narrow" w:eastAsia="Times New Roman" w:hAnsi="Arial Narrow" w:cs="Arial"/>
                <w:color w:val="000000"/>
                <w:sz w:val="18"/>
                <w:szCs w:val="18"/>
                <w:lang w:eastAsia="es-MX"/>
              </w:rPr>
              <w:t>8,033,593.45</w:t>
            </w:r>
            <w:bookmarkStart w:id="2" w:name="_GoBack"/>
            <w:bookmarkEnd w:id="2"/>
          </w:p>
        </w:tc>
      </w:tr>
    </w:tbl>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7239B1">
      <w:pPr>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596630E0" w:rsidR="00C95966" w:rsidRDefault="00C95966" w:rsidP="00214D0B">
      <w:pPr>
        <w:jc w:val="both"/>
        <w:rPr>
          <w:rFonts w:ascii="Barlow" w:hAnsi="Barlow" w:cstheme="minorHAnsi"/>
          <w:sz w:val="20"/>
          <w:szCs w:val="20"/>
        </w:rPr>
      </w:pPr>
      <w:r>
        <w:rPr>
          <w:rFonts w:ascii="Barlow" w:hAnsi="Barlow" w:cstheme="minorHAnsi"/>
          <w:sz w:val="20"/>
          <w:szCs w:val="20"/>
        </w:rPr>
        <w:t xml:space="preserve"> 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00960503"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w:t>
      </w:r>
      <w:r w:rsidR="007239B1">
        <w:rPr>
          <w:rFonts w:ascii="Barlow" w:hAnsi="Barlow" w:cstheme="minorHAnsi"/>
          <w:sz w:val="20"/>
          <w:szCs w:val="20"/>
        </w:rPr>
        <w:t>í</w:t>
      </w:r>
      <w:r>
        <w:rPr>
          <w:rFonts w:ascii="Barlow" w:hAnsi="Barlow" w:cstheme="minorHAnsi"/>
          <w:sz w:val="20"/>
          <w:szCs w:val="20"/>
        </w:rPr>
        <w:t>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lastRenderedPageBreak/>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2742FBC8" w14:textId="15932C41" w:rsidR="000279A0" w:rsidRPr="00594FA0" w:rsidRDefault="007239B1" w:rsidP="00C95966">
      <w:pPr>
        <w:jc w:val="both"/>
        <w:rPr>
          <w:rFonts w:ascii="Barlow" w:hAnsi="Barlow" w:cstheme="minorHAnsi"/>
          <w:sz w:val="20"/>
          <w:szCs w:val="20"/>
        </w:rPr>
      </w:pPr>
      <w:r>
        <w:rPr>
          <w:noProof/>
          <w:lang w:val="es-ES" w:eastAsia="es-ES"/>
        </w:rPr>
        <w:drawing>
          <wp:inline distT="0" distB="0" distL="0" distR="0" wp14:anchorId="1A18E04E" wp14:editId="2BF92DA4">
            <wp:extent cx="3259776" cy="1757548"/>
            <wp:effectExtent l="0" t="0" r="0" b="0"/>
            <wp:docPr id="2" name="0 Image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3332274" cy="1796636"/>
                    </a:xfrm>
                    <a:prstGeom prst="rect">
                      <a:avLst/>
                    </a:prstGeom>
                    <a:ln>
                      <a:noFill/>
                    </a:ln>
                    <a:extLst>
                      <a:ext uri="{53640926-AAD7-44D8-BBD7-CCE9431645EC}">
                        <a14:shadowObscured xmlns:a14="http://schemas.microsoft.com/office/drawing/2010/main"/>
                      </a:ext>
                    </a:extLst>
                  </pic:spPr>
                </pic:pic>
              </a:graphicData>
            </a:graphic>
          </wp:inline>
        </w:drawing>
      </w: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38DAB5D" w14:textId="77777777" w:rsidR="00290F10" w:rsidRDefault="00290F10" w:rsidP="007239B1">
      <w:pPr>
        <w:pStyle w:val="Prrafodelista"/>
        <w:numPr>
          <w:ilvl w:val="0"/>
          <w:numId w:val="11"/>
        </w:numPr>
        <w:jc w:val="both"/>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46567DC5" w14:textId="5F76C091" w:rsidR="0059272D" w:rsidRDefault="0059272D" w:rsidP="007239B1">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7DC9A264" w14:textId="77777777" w:rsidR="007239B1" w:rsidRPr="007239B1" w:rsidRDefault="007239B1" w:rsidP="007239B1">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7239B1">
      <w:pPr>
        <w:jc w:val="both"/>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7239B1">
      <w:pPr>
        <w:ind w:firstLine="708"/>
        <w:jc w:val="both"/>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07BCC801" w:rsidR="00455D33" w:rsidRDefault="00455D33" w:rsidP="007239B1">
      <w:pPr>
        <w:jc w:val="both"/>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r w:rsidR="007239B1">
        <w:rPr>
          <w:rFonts w:cstheme="minorHAnsi"/>
          <w:sz w:val="20"/>
          <w:szCs w:val="20"/>
        </w:rPr>
        <w:t>.</w:t>
      </w:r>
    </w:p>
    <w:p w14:paraId="7957E9A4" w14:textId="77777777" w:rsidR="00EA5954" w:rsidRDefault="00455D33" w:rsidP="007239B1">
      <w:pPr>
        <w:jc w:val="both"/>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7FFE81D3" w14:textId="77777777" w:rsidR="00823022" w:rsidRDefault="00823022" w:rsidP="007239B1">
      <w:pPr>
        <w:jc w:val="both"/>
        <w:rPr>
          <w:rFonts w:ascii="Barlow" w:hAnsi="Barlow" w:cstheme="minorHAnsi"/>
          <w:sz w:val="20"/>
          <w:szCs w:val="20"/>
        </w:rPr>
      </w:pPr>
    </w:p>
    <w:p w14:paraId="3CAB3303" w14:textId="77777777" w:rsidR="00EA5954" w:rsidRDefault="00EA5954" w:rsidP="007239B1">
      <w:pPr>
        <w:jc w:val="both"/>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720A7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C891" w14:textId="77777777" w:rsidR="00DD629B" w:rsidRDefault="00DD629B" w:rsidP="00F335C9">
      <w:pPr>
        <w:spacing w:after="0" w:line="240" w:lineRule="auto"/>
      </w:pPr>
      <w:r>
        <w:separator/>
      </w:r>
    </w:p>
  </w:endnote>
  <w:endnote w:type="continuationSeparator" w:id="0">
    <w:p w14:paraId="6C35276F" w14:textId="77777777" w:rsidR="00DD629B" w:rsidRDefault="00DD629B"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AEF" w14:textId="77777777" w:rsidR="004600F1" w:rsidRDefault="004600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14:paraId="3BA20A8E" w14:textId="77777777" w:rsidR="004600F1" w:rsidRDefault="004600F1">
        <w:pPr>
          <w:pStyle w:val="Piedepgina"/>
          <w:jc w:val="right"/>
        </w:pPr>
        <w:r>
          <w:fldChar w:fldCharType="begin"/>
        </w:r>
        <w:r>
          <w:instrText>PAGE   \* MERGEFORMAT</w:instrText>
        </w:r>
        <w:r>
          <w:fldChar w:fldCharType="separate"/>
        </w:r>
        <w:r w:rsidR="003C42CB" w:rsidRPr="003C42CB">
          <w:rPr>
            <w:noProof/>
            <w:lang w:val="es-ES"/>
          </w:rPr>
          <w:t>2</w:t>
        </w:r>
        <w:r>
          <w:fldChar w:fldCharType="end"/>
        </w:r>
      </w:p>
    </w:sdtContent>
  </w:sdt>
  <w:p w14:paraId="527BB869" w14:textId="77777777" w:rsidR="004600F1" w:rsidRDefault="004600F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CA2F" w14:textId="77777777" w:rsidR="004600F1" w:rsidRDefault="004600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48A91" w14:textId="77777777" w:rsidR="00DD629B" w:rsidRDefault="00DD629B" w:rsidP="00F335C9">
      <w:pPr>
        <w:spacing w:after="0" w:line="240" w:lineRule="auto"/>
      </w:pPr>
      <w:r>
        <w:separator/>
      </w:r>
    </w:p>
  </w:footnote>
  <w:footnote w:type="continuationSeparator" w:id="0">
    <w:p w14:paraId="6CA0CE62" w14:textId="77777777" w:rsidR="00DD629B" w:rsidRDefault="00DD629B"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B4E9" w14:textId="77777777" w:rsidR="004600F1" w:rsidRDefault="004600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7EF1" w14:textId="77777777" w:rsidR="004600F1" w:rsidRDefault="004600F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888" w14:textId="77777777" w:rsidR="004600F1" w:rsidRDefault="004600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14E7"/>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A6554"/>
    <w:rsid w:val="000B23FE"/>
    <w:rsid w:val="000B7515"/>
    <w:rsid w:val="000C17BA"/>
    <w:rsid w:val="000D5592"/>
    <w:rsid w:val="000D7B7E"/>
    <w:rsid w:val="000E0584"/>
    <w:rsid w:val="000E15AD"/>
    <w:rsid w:val="000E27EB"/>
    <w:rsid w:val="000F0CD4"/>
    <w:rsid w:val="000F1AC6"/>
    <w:rsid w:val="000F349A"/>
    <w:rsid w:val="000F6C12"/>
    <w:rsid w:val="0010091E"/>
    <w:rsid w:val="00101069"/>
    <w:rsid w:val="00101C38"/>
    <w:rsid w:val="00103897"/>
    <w:rsid w:val="00105EA9"/>
    <w:rsid w:val="001109F3"/>
    <w:rsid w:val="001135A5"/>
    <w:rsid w:val="00124A0F"/>
    <w:rsid w:val="00124AC6"/>
    <w:rsid w:val="00124CC4"/>
    <w:rsid w:val="0012641B"/>
    <w:rsid w:val="001301AF"/>
    <w:rsid w:val="001337EE"/>
    <w:rsid w:val="00136917"/>
    <w:rsid w:val="0014366C"/>
    <w:rsid w:val="00146AFE"/>
    <w:rsid w:val="00153E5C"/>
    <w:rsid w:val="00154135"/>
    <w:rsid w:val="0015432F"/>
    <w:rsid w:val="00155450"/>
    <w:rsid w:val="00157AA2"/>
    <w:rsid w:val="00160C7B"/>
    <w:rsid w:val="0016170B"/>
    <w:rsid w:val="00163A32"/>
    <w:rsid w:val="00164066"/>
    <w:rsid w:val="00164201"/>
    <w:rsid w:val="00165F8C"/>
    <w:rsid w:val="001677B9"/>
    <w:rsid w:val="001706FD"/>
    <w:rsid w:val="001709C1"/>
    <w:rsid w:val="00170AC6"/>
    <w:rsid w:val="0017167B"/>
    <w:rsid w:val="00171B74"/>
    <w:rsid w:val="00173BDC"/>
    <w:rsid w:val="00174073"/>
    <w:rsid w:val="00174362"/>
    <w:rsid w:val="00174ECC"/>
    <w:rsid w:val="00176BDC"/>
    <w:rsid w:val="001774BD"/>
    <w:rsid w:val="0018388A"/>
    <w:rsid w:val="00185942"/>
    <w:rsid w:val="00190B7B"/>
    <w:rsid w:val="00193010"/>
    <w:rsid w:val="00194BF6"/>
    <w:rsid w:val="001A1DBB"/>
    <w:rsid w:val="001A6A3A"/>
    <w:rsid w:val="001B11CF"/>
    <w:rsid w:val="001B11D0"/>
    <w:rsid w:val="001B3B56"/>
    <w:rsid w:val="001B462D"/>
    <w:rsid w:val="001B4B27"/>
    <w:rsid w:val="001B7E2A"/>
    <w:rsid w:val="001C0519"/>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14D0B"/>
    <w:rsid w:val="00220D0F"/>
    <w:rsid w:val="002240E5"/>
    <w:rsid w:val="00224F7D"/>
    <w:rsid w:val="0022644B"/>
    <w:rsid w:val="00226A5E"/>
    <w:rsid w:val="002277F8"/>
    <w:rsid w:val="002333F6"/>
    <w:rsid w:val="002347A3"/>
    <w:rsid w:val="00237174"/>
    <w:rsid w:val="00243B6A"/>
    <w:rsid w:val="00245361"/>
    <w:rsid w:val="00246109"/>
    <w:rsid w:val="00247C09"/>
    <w:rsid w:val="00250157"/>
    <w:rsid w:val="00250973"/>
    <w:rsid w:val="00253B04"/>
    <w:rsid w:val="00255ECC"/>
    <w:rsid w:val="002701F5"/>
    <w:rsid w:val="00270435"/>
    <w:rsid w:val="002725F4"/>
    <w:rsid w:val="00272739"/>
    <w:rsid w:val="002752B2"/>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64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17E"/>
    <w:rsid w:val="002D7F6D"/>
    <w:rsid w:val="002E1F79"/>
    <w:rsid w:val="002E37E0"/>
    <w:rsid w:val="002E3D73"/>
    <w:rsid w:val="002E4A7C"/>
    <w:rsid w:val="002E4E4E"/>
    <w:rsid w:val="002E69A4"/>
    <w:rsid w:val="002F39EB"/>
    <w:rsid w:val="002F44DD"/>
    <w:rsid w:val="002F4B79"/>
    <w:rsid w:val="002F5164"/>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70E"/>
    <w:rsid w:val="00334C51"/>
    <w:rsid w:val="00341636"/>
    <w:rsid w:val="003416E7"/>
    <w:rsid w:val="00343278"/>
    <w:rsid w:val="00351473"/>
    <w:rsid w:val="003525F1"/>
    <w:rsid w:val="003539D8"/>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662"/>
    <w:rsid w:val="00392947"/>
    <w:rsid w:val="00392E98"/>
    <w:rsid w:val="003935B9"/>
    <w:rsid w:val="00393ECF"/>
    <w:rsid w:val="00394DD9"/>
    <w:rsid w:val="003977EF"/>
    <w:rsid w:val="003A017D"/>
    <w:rsid w:val="003A0758"/>
    <w:rsid w:val="003A38C2"/>
    <w:rsid w:val="003B6BC8"/>
    <w:rsid w:val="003B6E26"/>
    <w:rsid w:val="003B7CA9"/>
    <w:rsid w:val="003B7EA3"/>
    <w:rsid w:val="003C15FF"/>
    <w:rsid w:val="003C2EFE"/>
    <w:rsid w:val="003C42CB"/>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5735C"/>
    <w:rsid w:val="004600F1"/>
    <w:rsid w:val="00460DAA"/>
    <w:rsid w:val="00461ED0"/>
    <w:rsid w:val="00462605"/>
    <w:rsid w:val="00462FAD"/>
    <w:rsid w:val="004642CF"/>
    <w:rsid w:val="004645A1"/>
    <w:rsid w:val="00465A06"/>
    <w:rsid w:val="00466CF9"/>
    <w:rsid w:val="00466D35"/>
    <w:rsid w:val="00466FFD"/>
    <w:rsid w:val="00467B7E"/>
    <w:rsid w:val="00472502"/>
    <w:rsid w:val="00472901"/>
    <w:rsid w:val="00473B3D"/>
    <w:rsid w:val="00476776"/>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5B3E"/>
    <w:rsid w:val="004D75E1"/>
    <w:rsid w:val="004D7B3D"/>
    <w:rsid w:val="004E3EB8"/>
    <w:rsid w:val="004E4658"/>
    <w:rsid w:val="004E51A5"/>
    <w:rsid w:val="004E730A"/>
    <w:rsid w:val="004F2C0B"/>
    <w:rsid w:val="004F3AE7"/>
    <w:rsid w:val="004F6BAE"/>
    <w:rsid w:val="00501D64"/>
    <w:rsid w:val="00502226"/>
    <w:rsid w:val="005034E7"/>
    <w:rsid w:val="00504D7F"/>
    <w:rsid w:val="00512FC5"/>
    <w:rsid w:val="0051316F"/>
    <w:rsid w:val="00513DB2"/>
    <w:rsid w:val="00515D8C"/>
    <w:rsid w:val="00516082"/>
    <w:rsid w:val="00517597"/>
    <w:rsid w:val="00517D51"/>
    <w:rsid w:val="005207A7"/>
    <w:rsid w:val="005215C6"/>
    <w:rsid w:val="00525776"/>
    <w:rsid w:val="0053000F"/>
    <w:rsid w:val="00535E11"/>
    <w:rsid w:val="00536486"/>
    <w:rsid w:val="00536CFB"/>
    <w:rsid w:val="0054191D"/>
    <w:rsid w:val="00544C8B"/>
    <w:rsid w:val="00546EDC"/>
    <w:rsid w:val="005471DA"/>
    <w:rsid w:val="00551A70"/>
    <w:rsid w:val="00551B8C"/>
    <w:rsid w:val="00557128"/>
    <w:rsid w:val="00557835"/>
    <w:rsid w:val="00557E41"/>
    <w:rsid w:val="005605AF"/>
    <w:rsid w:val="005620D4"/>
    <w:rsid w:val="00565777"/>
    <w:rsid w:val="005668DB"/>
    <w:rsid w:val="00567BD6"/>
    <w:rsid w:val="005703C0"/>
    <w:rsid w:val="00570DDD"/>
    <w:rsid w:val="00574C16"/>
    <w:rsid w:val="00574C49"/>
    <w:rsid w:val="00576177"/>
    <w:rsid w:val="0057683A"/>
    <w:rsid w:val="005813AC"/>
    <w:rsid w:val="005817E1"/>
    <w:rsid w:val="0058327E"/>
    <w:rsid w:val="005838DA"/>
    <w:rsid w:val="00583BA3"/>
    <w:rsid w:val="00584BBC"/>
    <w:rsid w:val="00585E98"/>
    <w:rsid w:val="0059272D"/>
    <w:rsid w:val="00592C13"/>
    <w:rsid w:val="00594617"/>
    <w:rsid w:val="00594FA0"/>
    <w:rsid w:val="00595F8B"/>
    <w:rsid w:val="00597DCF"/>
    <w:rsid w:val="005A04FB"/>
    <w:rsid w:val="005A29C4"/>
    <w:rsid w:val="005A310C"/>
    <w:rsid w:val="005A3445"/>
    <w:rsid w:val="005A5FBB"/>
    <w:rsid w:val="005B0408"/>
    <w:rsid w:val="005B3492"/>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0782"/>
    <w:rsid w:val="00642369"/>
    <w:rsid w:val="00642681"/>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0573"/>
    <w:rsid w:val="006A1694"/>
    <w:rsid w:val="006A2626"/>
    <w:rsid w:val="006A3FE1"/>
    <w:rsid w:val="006A4F61"/>
    <w:rsid w:val="006A55C2"/>
    <w:rsid w:val="006B01C6"/>
    <w:rsid w:val="006B0344"/>
    <w:rsid w:val="006B29EB"/>
    <w:rsid w:val="006B3A86"/>
    <w:rsid w:val="006C1610"/>
    <w:rsid w:val="006C2500"/>
    <w:rsid w:val="006D1BF2"/>
    <w:rsid w:val="006D2C8E"/>
    <w:rsid w:val="006D32CB"/>
    <w:rsid w:val="006E22BB"/>
    <w:rsid w:val="006E4804"/>
    <w:rsid w:val="006E54BF"/>
    <w:rsid w:val="006E7066"/>
    <w:rsid w:val="006F0BF0"/>
    <w:rsid w:val="006F280C"/>
    <w:rsid w:val="006F2C5D"/>
    <w:rsid w:val="006F3019"/>
    <w:rsid w:val="006F6E32"/>
    <w:rsid w:val="006F76C1"/>
    <w:rsid w:val="00701EB7"/>
    <w:rsid w:val="00711BAA"/>
    <w:rsid w:val="007155F2"/>
    <w:rsid w:val="00716336"/>
    <w:rsid w:val="00716BB3"/>
    <w:rsid w:val="00716F83"/>
    <w:rsid w:val="00717706"/>
    <w:rsid w:val="00720A7D"/>
    <w:rsid w:val="0072223D"/>
    <w:rsid w:val="007239B1"/>
    <w:rsid w:val="00723C91"/>
    <w:rsid w:val="00723FFD"/>
    <w:rsid w:val="007303AA"/>
    <w:rsid w:val="007324E1"/>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00E"/>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2685"/>
    <w:rsid w:val="007C67BE"/>
    <w:rsid w:val="007D0634"/>
    <w:rsid w:val="007D57F5"/>
    <w:rsid w:val="007E7F21"/>
    <w:rsid w:val="007F09BA"/>
    <w:rsid w:val="007F2CF1"/>
    <w:rsid w:val="007F377B"/>
    <w:rsid w:val="007F5B56"/>
    <w:rsid w:val="00802B1A"/>
    <w:rsid w:val="00803B36"/>
    <w:rsid w:val="00803FA0"/>
    <w:rsid w:val="00810EC1"/>
    <w:rsid w:val="00817860"/>
    <w:rsid w:val="00823022"/>
    <w:rsid w:val="00823B0E"/>
    <w:rsid w:val="00824A07"/>
    <w:rsid w:val="0083150A"/>
    <w:rsid w:val="00832E65"/>
    <w:rsid w:val="0083303F"/>
    <w:rsid w:val="00833461"/>
    <w:rsid w:val="00834C22"/>
    <w:rsid w:val="00834C87"/>
    <w:rsid w:val="0083759E"/>
    <w:rsid w:val="008437A2"/>
    <w:rsid w:val="00847176"/>
    <w:rsid w:val="00856B7D"/>
    <w:rsid w:val="008573C8"/>
    <w:rsid w:val="0085765E"/>
    <w:rsid w:val="0086155D"/>
    <w:rsid w:val="00861FFA"/>
    <w:rsid w:val="008631D1"/>
    <w:rsid w:val="00863A13"/>
    <w:rsid w:val="008661B2"/>
    <w:rsid w:val="00867D4A"/>
    <w:rsid w:val="008715E0"/>
    <w:rsid w:val="0087177D"/>
    <w:rsid w:val="0087568C"/>
    <w:rsid w:val="0087693D"/>
    <w:rsid w:val="008769EC"/>
    <w:rsid w:val="00881063"/>
    <w:rsid w:val="00882E6E"/>
    <w:rsid w:val="008841B3"/>
    <w:rsid w:val="008849A0"/>
    <w:rsid w:val="0088691A"/>
    <w:rsid w:val="00891D6D"/>
    <w:rsid w:val="00893B38"/>
    <w:rsid w:val="00894C52"/>
    <w:rsid w:val="00895726"/>
    <w:rsid w:val="00895CBE"/>
    <w:rsid w:val="008B42E6"/>
    <w:rsid w:val="008C0620"/>
    <w:rsid w:val="008C1464"/>
    <w:rsid w:val="008C26ED"/>
    <w:rsid w:val="008C7FAB"/>
    <w:rsid w:val="008D185D"/>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49B4"/>
    <w:rsid w:val="00927F4E"/>
    <w:rsid w:val="00933F9E"/>
    <w:rsid w:val="00934B07"/>
    <w:rsid w:val="009445F4"/>
    <w:rsid w:val="0094488F"/>
    <w:rsid w:val="00945C03"/>
    <w:rsid w:val="00951F0E"/>
    <w:rsid w:val="00952813"/>
    <w:rsid w:val="0095415D"/>
    <w:rsid w:val="00957832"/>
    <w:rsid w:val="00961072"/>
    <w:rsid w:val="00961128"/>
    <w:rsid w:val="00962AA4"/>
    <w:rsid w:val="009679A2"/>
    <w:rsid w:val="00970FC5"/>
    <w:rsid w:val="0097491F"/>
    <w:rsid w:val="009757CA"/>
    <w:rsid w:val="009762BB"/>
    <w:rsid w:val="00976FF0"/>
    <w:rsid w:val="009808CC"/>
    <w:rsid w:val="00980C07"/>
    <w:rsid w:val="00981F60"/>
    <w:rsid w:val="00982F25"/>
    <w:rsid w:val="00983ACB"/>
    <w:rsid w:val="00984868"/>
    <w:rsid w:val="00984AB3"/>
    <w:rsid w:val="00993902"/>
    <w:rsid w:val="00993907"/>
    <w:rsid w:val="00995C34"/>
    <w:rsid w:val="009964E5"/>
    <w:rsid w:val="009A6202"/>
    <w:rsid w:val="009A63F4"/>
    <w:rsid w:val="009A7D20"/>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2D15"/>
    <w:rsid w:val="00A07E5D"/>
    <w:rsid w:val="00A14F52"/>
    <w:rsid w:val="00A1726E"/>
    <w:rsid w:val="00A2199D"/>
    <w:rsid w:val="00A23396"/>
    <w:rsid w:val="00A2612D"/>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A76EA"/>
    <w:rsid w:val="00AB5D64"/>
    <w:rsid w:val="00AB5EC2"/>
    <w:rsid w:val="00AB5F3A"/>
    <w:rsid w:val="00AB7526"/>
    <w:rsid w:val="00AC006F"/>
    <w:rsid w:val="00AC31C0"/>
    <w:rsid w:val="00AC3440"/>
    <w:rsid w:val="00AC6127"/>
    <w:rsid w:val="00AD0B0D"/>
    <w:rsid w:val="00AD1FFA"/>
    <w:rsid w:val="00AD75AC"/>
    <w:rsid w:val="00AD7C91"/>
    <w:rsid w:val="00AE5074"/>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26260"/>
    <w:rsid w:val="00B312CB"/>
    <w:rsid w:val="00B313B9"/>
    <w:rsid w:val="00B32EB2"/>
    <w:rsid w:val="00B33803"/>
    <w:rsid w:val="00B3520A"/>
    <w:rsid w:val="00B355B1"/>
    <w:rsid w:val="00B367E3"/>
    <w:rsid w:val="00B45EA9"/>
    <w:rsid w:val="00B46F16"/>
    <w:rsid w:val="00B52016"/>
    <w:rsid w:val="00B522AE"/>
    <w:rsid w:val="00B52676"/>
    <w:rsid w:val="00B55684"/>
    <w:rsid w:val="00B56042"/>
    <w:rsid w:val="00B57E51"/>
    <w:rsid w:val="00B64150"/>
    <w:rsid w:val="00B718D3"/>
    <w:rsid w:val="00B71E1A"/>
    <w:rsid w:val="00B72B67"/>
    <w:rsid w:val="00B73623"/>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54D2"/>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369C"/>
    <w:rsid w:val="00C54CF3"/>
    <w:rsid w:val="00C6144D"/>
    <w:rsid w:val="00C64436"/>
    <w:rsid w:val="00C6472B"/>
    <w:rsid w:val="00C64E92"/>
    <w:rsid w:val="00C70A20"/>
    <w:rsid w:val="00C7788F"/>
    <w:rsid w:val="00C80BA6"/>
    <w:rsid w:val="00C81938"/>
    <w:rsid w:val="00C83D91"/>
    <w:rsid w:val="00C91A7F"/>
    <w:rsid w:val="00C91A94"/>
    <w:rsid w:val="00C91D23"/>
    <w:rsid w:val="00C930FF"/>
    <w:rsid w:val="00C95966"/>
    <w:rsid w:val="00C97A0A"/>
    <w:rsid w:val="00CA0A18"/>
    <w:rsid w:val="00CA1F89"/>
    <w:rsid w:val="00CA4641"/>
    <w:rsid w:val="00CB3A4D"/>
    <w:rsid w:val="00CB706E"/>
    <w:rsid w:val="00CC3DBD"/>
    <w:rsid w:val="00CC4BA9"/>
    <w:rsid w:val="00CC660A"/>
    <w:rsid w:val="00CC7799"/>
    <w:rsid w:val="00CC7F6D"/>
    <w:rsid w:val="00CD005B"/>
    <w:rsid w:val="00CD0A18"/>
    <w:rsid w:val="00CD25EF"/>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2C37"/>
    <w:rsid w:val="00DD3A53"/>
    <w:rsid w:val="00DD3A55"/>
    <w:rsid w:val="00DD45A3"/>
    <w:rsid w:val="00DD629B"/>
    <w:rsid w:val="00DD6F1C"/>
    <w:rsid w:val="00DE1544"/>
    <w:rsid w:val="00DE2532"/>
    <w:rsid w:val="00DE26AF"/>
    <w:rsid w:val="00DE4EF5"/>
    <w:rsid w:val="00DF06DE"/>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87E8D"/>
    <w:rsid w:val="00E95063"/>
    <w:rsid w:val="00E96C16"/>
    <w:rsid w:val="00E96DBD"/>
    <w:rsid w:val="00EA1CCF"/>
    <w:rsid w:val="00EA5954"/>
    <w:rsid w:val="00EB2B66"/>
    <w:rsid w:val="00EB2FB5"/>
    <w:rsid w:val="00EB4C23"/>
    <w:rsid w:val="00EB59A3"/>
    <w:rsid w:val="00EC058D"/>
    <w:rsid w:val="00EC5ADE"/>
    <w:rsid w:val="00EC7948"/>
    <w:rsid w:val="00EC7DE9"/>
    <w:rsid w:val="00ED03A0"/>
    <w:rsid w:val="00ED2A56"/>
    <w:rsid w:val="00ED2E37"/>
    <w:rsid w:val="00ED3223"/>
    <w:rsid w:val="00ED502E"/>
    <w:rsid w:val="00ED5D34"/>
    <w:rsid w:val="00EE0BA1"/>
    <w:rsid w:val="00EE175A"/>
    <w:rsid w:val="00EE2200"/>
    <w:rsid w:val="00EE32F3"/>
    <w:rsid w:val="00EE3D16"/>
    <w:rsid w:val="00EE46A0"/>
    <w:rsid w:val="00EE46B3"/>
    <w:rsid w:val="00EE5FAD"/>
    <w:rsid w:val="00EF0557"/>
    <w:rsid w:val="00EF0E2A"/>
    <w:rsid w:val="00EF3DBC"/>
    <w:rsid w:val="00EF3DBE"/>
    <w:rsid w:val="00EF4048"/>
    <w:rsid w:val="00EF651B"/>
    <w:rsid w:val="00EF6818"/>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05A5"/>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3149">
      <w:bodyDiv w:val="1"/>
      <w:marLeft w:val="0"/>
      <w:marRight w:val="0"/>
      <w:marTop w:val="0"/>
      <w:marBottom w:val="0"/>
      <w:divBdr>
        <w:top w:val="none" w:sz="0" w:space="0" w:color="auto"/>
        <w:left w:val="none" w:sz="0" w:space="0" w:color="auto"/>
        <w:bottom w:val="none" w:sz="0" w:space="0" w:color="auto"/>
        <w:right w:val="none" w:sz="0" w:space="0" w:color="auto"/>
      </w:divBdr>
    </w:div>
    <w:div w:id="297028008">
      <w:bodyDiv w:val="1"/>
      <w:marLeft w:val="0"/>
      <w:marRight w:val="0"/>
      <w:marTop w:val="0"/>
      <w:marBottom w:val="0"/>
      <w:divBdr>
        <w:top w:val="none" w:sz="0" w:space="0" w:color="auto"/>
        <w:left w:val="none" w:sz="0" w:space="0" w:color="auto"/>
        <w:bottom w:val="none" w:sz="0" w:space="0" w:color="auto"/>
        <w:right w:val="none" w:sz="0" w:space="0" w:color="auto"/>
      </w:divBdr>
    </w:div>
    <w:div w:id="306083685">
      <w:bodyDiv w:val="1"/>
      <w:marLeft w:val="0"/>
      <w:marRight w:val="0"/>
      <w:marTop w:val="0"/>
      <w:marBottom w:val="0"/>
      <w:divBdr>
        <w:top w:val="none" w:sz="0" w:space="0" w:color="auto"/>
        <w:left w:val="none" w:sz="0" w:space="0" w:color="auto"/>
        <w:bottom w:val="none" w:sz="0" w:space="0" w:color="auto"/>
        <w:right w:val="none" w:sz="0" w:space="0" w:color="auto"/>
      </w:divBdr>
    </w:div>
    <w:div w:id="322511359">
      <w:bodyDiv w:val="1"/>
      <w:marLeft w:val="0"/>
      <w:marRight w:val="0"/>
      <w:marTop w:val="0"/>
      <w:marBottom w:val="0"/>
      <w:divBdr>
        <w:top w:val="none" w:sz="0" w:space="0" w:color="auto"/>
        <w:left w:val="none" w:sz="0" w:space="0" w:color="auto"/>
        <w:bottom w:val="none" w:sz="0" w:space="0" w:color="auto"/>
        <w:right w:val="none" w:sz="0" w:space="0" w:color="auto"/>
      </w:divBdr>
    </w:div>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6492113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809977023">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363046019">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426994869">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26030645">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65510051">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 w:id="2019113181">
      <w:bodyDiv w:val="1"/>
      <w:marLeft w:val="0"/>
      <w:marRight w:val="0"/>
      <w:marTop w:val="0"/>
      <w:marBottom w:val="0"/>
      <w:divBdr>
        <w:top w:val="none" w:sz="0" w:space="0" w:color="auto"/>
        <w:left w:val="none" w:sz="0" w:space="0" w:color="auto"/>
        <w:bottom w:val="none" w:sz="0" w:space="0" w:color="auto"/>
        <w:right w:val="none" w:sz="0" w:space="0" w:color="auto"/>
      </w:divBdr>
    </w:div>
    <w:div w:id="2067289467">
      <w:bodyDiv w:val="1"/>
      <w:marLeft w:val="0"/>
      <w:marRight w:val="0"/>
      <w:marTop w:val="0"/>
      <w:marBottom w:val="0"/>
      <w:divBdr>
        <w:top w:val="none" w:sz="0" w:space="0" w:color="auto"/>
        <w:left w:val="none" w:sz="0" w:space="0" w:color="auto"/>
        <w:bottom w:val="none" w:sz="0" w:space="0" w:color="auto"/>
        <w:right w:val="none" w:sz="0" w:space="0" w:color="auto"/>
      </w:divBdr>
    </w:div>
    <w:div w:id="20859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94CB-D07E-4CEA-ADB0-1BE6C1A4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9</Pages>
  <Words>2599</Words>
  <Characters>14297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Usuario de Windows</cp:lastModifiedBy>
  <cp:revision>95</cp:revision>
  <cp:lastPrinted>2020-08-11T22:57:00Z</cp:lastPrinted>
  <dcterms:created xsi:type="dcterms:W3CDTF">2020-06-05T23:27:00Z</dcterms:created>
  <dcterms:modified xsi:type="dcterms:W3CDTF">2020-11-09T22:31:00Z</dcterms:modified>
</cp:coreProperties>
</file>